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921F5" w:rsidRPr="009921F5" w:rsidRDefault="009921F5" w:rsidP="009921F5">
      <w:pPr>
        <w:keepNext/>
        <w:keepLines/>
        <w:spacing w:before="240" w:after="0"/>
        <w:outlineLvl w:val="0"/>
        <w:rPr>
          <w:rFonts w:eastAsiaTheme="majorEastAsia" w:cstheme="minorHAnsi"/>
          <w:b/>
          <w:bCs/>
          <w:color w:val="2F5496" w:themeColor="accent1" w:themeShade="BF"/>
          <w:kern w:val="0"/>
          <w:sz w:val="28"/>
          <w:szCs w:val="28"/>
          <w14:ligatures w14:val="none"/>
        </w:rPr>
      </w:pPr>
      <w:bookmarkStart w:id="0" w:name="_Toc135906196"/>
      <w:r w:rsidRPr="009921F5">
        <w:rPr>
          <w:rFonts w:eastAsiaTheme="majorEastAsia" w:cstheme="minorHAnsi"/>
          <w:b/>
          <w:bCs/>
          <w:color w:val="2F5496" w:themeColor="accent1" w:themeShade="BF"/>
          <w:kern w:val="0"/>
          <w:sz w:val="28"/>
          <w:szCs w:val="28"/>
          <w14:ligatures w14:val="none"/>
        </w:rPr>
        <w:t>Rozdział VII Sposób wyboru i oceny operacji oraz sposób ustanawiania kryteriów wyboru</w:t>
      </w:r>
      <w:bookmarkEnd w:id="0"/>
      <w:r w:rsidRPr="009921F5">
        <w:rPr>
          <w:rFonts w:eastAsiaTheme="majorEastAsia" w:cstheme="minorHAnsi"/>
          <w:b/>
          <w:bCs/>
          <w:color w:val="2F5496" w:themeColor="accent1" w:themeShade="BF"/>
          <w:kern w:val="0"/>
          <w:sz w:val="28"/>
          <w:szCs w:val="28"/>
          <w14:ligatures w14:val="none"/>
        </w:rPr>
        <w:t xml:space="preserve"> </w:t>
      </w:r>
    </w:p>
    <w:p w:rsidR="009921F5" w:rsidRPr="009921F5" w:rsidRDefault="009921F5" w:rsidP="009921F5">
      <w:pPr>
        <w:spacing w:after="0" w:line="276" w:lineRule="auto"/>
        <w:jc w:val="both"/>
        <w:rPr>
          <w:rFonts w:eastAsia="Calibri" w:cstheme="minorHAnsi"/>
          <w:kern w:val="0"/>
          <w14:ligatures w14:val="none"/>
        </w:rPr>
      </w:pPr>
    </w:p>
    <w:p w:rsidR="009921F5" w:rsidRPr="009921F5" w:rsidRDefault="009921F5" w:rsidP="009921F5">
      <w:pPr>
        <w:spacing w:after="0" w:line="276" w:lineRule="auto"/>
        <w:jc w:val="both"/>
        <w:rPr>
          <w:rFonts w:eastAsia="Calibri" w:cstheme="minorHAnsi"/>
          <w:kern w:val="0"/>
          <w14:ligatures w14:val="none"/>
        </w:rPr>
      </w:pPr>
      <w:r w:rsidRPr="009921F5">
        <w:rPr>
          <w:rFonts w:eastAsia="Calibri" w:cstheme="minorHAnsi"/>
          <w:kern w:val="0"/>
          <w14:ligatures w14:val="none"/>
        </w:rPr>
        <w:t>Sposób wyboru i oceny operacji jest kompetencją Rady – ona formalnie zatwierdza procedury</w:t>
      </w:r>
      <w:r w:rsidRPr="009921F5">
        <w:rPr>
          <w:rFonts w:cstheme="minorHAnsi"/>
          <w:kern w:val="0"/>
          <w14:ligatures w14:val="none"/>
        </w:rPr>
        <w:t xml:space="preserve"> </w:t>
      </w:r>
      <w:r w:rsidRPr="009921F5">
        <w:rPr>
          <w:rFonts w:eastAsia="Calibri" w:cstheme="minorHAnsi"/>
          <w:kern w:val="0"/>
          <w14:ligatures w14:val="none"/>
        </w:rPr>
        <w:t>wyboru i oceny operacji w ramach Lokalnej Strategii Rozwoju i regulamin Rady.  Konkretne zapisy w tym przedmiocie zostaną określone w ciągu 60 dni od wyboru strategii. Można przyjąć, że wybór i ocena operacji będzie obejmuje następujące etapy:</w:t>
      </w:r>
    </w:p>
    <w:p w:rsidR="009921F5" w:rsidRPr="009921F5" w:rsidRDefault="009921F5" w:rsidP="009921F5">
      <w:pPr>
        <w:numPr>
          <w:ilvl w:val="0"/>
          <w:numId w:val="1"/>
        </w:numPr>
        <w:spacing w:after="0" w:line="276" w:lineRule="auto"/>
        <w:contextualSpacing/>
        <w:jc w:val="both"/>
        <w:rPr>
          <w:rFonts w:eastAsia="Calibri" w:cstheme="minorHAnsi"/>
          <w:kern w:val="0"/>
          <w14:ligatures w14:val="none"/>
        </w:rPr>
      </w:pPr>
      <w:r w:rsidRPr="009921F5">
        <w:rPr>
          <w:rFonts w:eastAsia="Calibri" w:cstheme="minorHAnsi"/>
          <w:kern w:val="0"/>
          <w14:ligatures w14:val="none"/>
        </w:rPr>
        <w:t>tworzenie i konsultacje społeczne kryteriów naboru/regulaminów konkursów</w:t>
      </w:r>
    </w:p>
    <w:p w:rsidR="009921F5" w:rsidRPr="009921F5" w:rsidRDefault="009921F5" w:rsidP="009921F5">
      <w:pPr>
        <w:numPr>
          <w:ilvl w:val="0"/>
          <w:numId w:val="1"/>
        </w:numPr>
        <w:spacing w:after="0" w:line="276" w:lineRule="auto"/>
        <w:contextualSpacing/>
        <w:jc w:val="both"/>
        <w:rPr>
          <w:rFonts w:eastAsia="Calibri" w:cstheme="minorHAnsi"/>
          <w:kern w:val="0"/>
          <w14:ligatures w14:val="none"/>
        </w:rPr>
      </w:pPr>
      <w:r w:rsidRPr="009921F5">
        <w:rPr>
          <w:rFonts w:eastAsia="Calibri" w:cstheme="minorHAnsi"/>
          <w:kern w:val="0"/>
          <w14:ligatures w14:val="none"/>
        </w:rPr>
        <w:t>nabór i przyjęcie wniosku lub grantu</w:t>
      </w:r>
    </w:p>
    <w:p w:rsidR="009921F5" w:rsidRPr="009921F5" w:rsidRDefault="009921F5" w:rsidP="009921F5">
      <w:pPr>
        <w:numPr>
          <w:ilvl w:val="0"/>
          <w:numId w:val="1"/>
        </w:numPr>
        <w:spacing w:after="0" w:line="276" w:lineRule="auto"/>
        <w:contextualSpacing/>
        <w:jc w:val="both"/>
        <w:rPr>
          <w:rFonts w:eastAsia="Calibri" w:cstheme="minorHAnsi"/>
          <w:kern w:val="0"/>
          <w14:ligatures w14:val="none"/>
        </w:rPr>
      </w:pPr>
      <w:r w:rsidRPr="009921F5">
        <w:rPr>
          <w:rFonts w:eastAsia="Calibri" w:cstheme="minorHAnsi"/>
          <w:kern w:val="0"/>
          <w14:ligatures w14:val="none"/>
        </w:rPr>
        <w:t>ocena wniosku lub grantu</w:t>
      </w:r>
    </w:p>
    <w:p w:rsidR="009921F5" w:rsidRPr="009921F5" w:rsidRDefault="009921F5" w:rsidP="009921F5">
      <w:pPr>
        <w:numPr>
          <w:ilvl w:val="0"/>
          <w:numId w:val="1"/>
        </w:numPr>
        <w:spacing w:after="0" w:line="276" w:lineRule="auto"/>
        <w:contextualSpacing/>
        <w:jc w:val="both"/>
        <w:rPr>
          <w:rFonts w:eastAsia="Calibri" w:cstheme="minorHAnsi"/>
          <w:kern w:val="0"/>
          <w14:ligatures w14:val="none"/>
        </w:rPr>
      </w:pPr>
      <w:r w:rsidRPr="009921F5">
        <w:rPr>
          <w:rFonts w:eastAsia="Calibri" w:cstheme="minorHAnsi"/>
          <w:kern w:val="0"/>
          <w14:ligatures w14:val="none"/>
        </w:rPr>
        <w:t>ustalenie kwoty wsparcia</w:t>
      </w:r>
    </w:p>
    <w:p w:rsidR="009921F5" w:rsidRPr="009921F5" w:rsidRDefault="009921F5" w:rsidP="009921F5">
      <w:pPr>
        <w:numPr>
          <w:ilvl w:val="0"/>
          <w:numId w:val="1"/>
        </w:numPr>
        <w:spacing w:after="0" w:line="276" w:lineRule="auto"/>
        <w:contextualSpacing/>
        <w:jc w:val="both"/>
        <w:rPr>
          <w:rFonts w:eastAsia="Calibri" w:cstheme="minorHAnsi"/>
          <w:kern w:val="0"/>
          <w14:ligatures w14:val="none"/>
        </w:rPr>
      </w:pPr>
      <w:r w:rsidRPr="009921F5">
        <w:rPr>
          <w:rFonts w:eastAsia="Calibri" w:cstheme="minorHAnsi"/>
          <w:kern w:val="0"/>
          <w14:ligatures w14:val="none"/>
        </w:rPr>
        <w:t>ostateczny wybór operacji do dofinansowania</w:t>
      </w:r>
    </w:p>
    <w:p w:rsidR="009921F5" w:rsidRPr="009921F5" w:rsidRDefault="009921F5" w:rsidP="009921F5">
      <w:pPr>
        <w:numPr>
          <w:ilvl w:val="0"/>
          <w:numId w:val="1"/>
        </w:numPr>
        <w:spacing w:after="0" w:line="276" w:lineRule="auto"/>
        <w:contextualSpacing/>
        <w:jc w:val="both"/>
        <w:rPr>
          <w:rFonts w:eastAsia="Calibri" w:cstheme="minorHAnsi"/>
          <w:kern w:val="0"/>
          <w14:ligatures w14:val="none"/>
        </w:rPr>
      </w:pPr>
      <w:r w:rsidRPr="009921F5">
        <w:rPr>
          <w:rFonts w:eastAsia="Calibri" w:cstheme="minorHAnsi"/>
          <w:kern w:val="0"/>
          <w14:ligatures w14:val="none"/>
        </w:rPr>
        <w:t>ewentualne protesty.</w:t>
      </w:r>
    </w:p>
    <w:p w:rsidR="009921F5" w:rsidRPr="009921F5" w:rsidRDefault="009921F5" w:rsidP="009921F5">
      <w:pPr>
        <w:spacing w:after="0" w:line="276" w:lineRule="auto"/>
        <w:jc w:val="both"/>
        <w:rPr>
          <w:rFonts w:eastAsia="Calibri" w:cstheme="minorHAnsi"/>
          <w:kern w:val="0"/>
          <w14:ligatures w14:val="none"/>
        </w:rPr>
      </w:pPr>
      <w:r w:rsidRPr="009921F5">
        <w:rPr>
          <w:rFonts w:eastAsia="Calibri" w:cstheme="minorHAnsi"/>
          <w:kern w:val="0"/>
          <w14:ligatures w14:val="none"/>
        </w:rPr>
        <w:t>Przygotowane zostaną procedury/regulaminy naboru i oceny odrębne dla poszczególnych rodzajów operacji (otwarte konkursy, projekt grantowy, operacja własna). Ich treść będzie zamieszczona na stronie internetowej oraz do wglądu w siedzibie LGD. Działania organu decyzyjnego będą regulowane przez kwestie zachowania parytetów sektorowych na każdym etapie oceny. W celu identyfikacji ewentualnych powiazań członków Rady i w celu zapobieżenia konfliktowi interesów z wnioskodawcami/</w:t>
      </w:r>
      <w:proofErr w:type="spellStart"/>
      <w:r w:rsidRPr="009921F5">
        <w:rPr>
          <w:rFonts w:eastAsia="Calibri" w:cstheme="minorHAnsi"/>
          <w:kern w:val="0"/>
          <w14:ligatures w14:val="none"/>
        </w:rPr>
        <w:t>grantobiorcami</w:t>
      </w:r>
      <w:proofErr w:type="spellEnd"/>
      <w:r w:rsidRPr="009921F5">
        <w:rPr>
          <w:rFonts w:eastAsia="Calibri" w:cstheme="minorHAnsi"/>
          <w:kern w:val="0"/>
          <w14:ligatures w14:val="none"/>
        </w:rPr>
        <w:t xml:space="preserve"> będzie prowadzany rejestr interesu członków organu decyzyjnego.</w:t>
      </w:r>
    </w:p>
    <w:p w:rsidR="009921F5" w:rsidRPr="009921F5" w:rsidRDefault="009921F5" w:rsidP="009921F5">
      <w:pPr>
        <w:spacing w:after="0" w:line="276" w:lineRule="auto"/>
        <w:jc w:val="both"/>
        <w:rPr>
          <w:rFonts w:eastAsia="Calibri" w:cstheme="minorHAnsi"/>
          <w:kern w:val="0"/>
          <w14:ligatures w14:val="none"/>
        </w:rPr>
      </w:pPr>
      <w:r w:rsidRPr="009921F5">
        <w:rPr>
          <w:rFonts w:eastAsia="Calibri" w:cstheme="minorHAnsi"/>
          <w:kern w:val="0"/>
          <w14:ligatures w14:val="none"/>
        </w:rPr>
        <w:t xml:space="preserve">Zasady wyboru (i ich zmiany) operacji uchwala Rada LGD (zgodnie z umocowaniem w statucie stowarzyszenia). Natomiast inicjatywa zmiany sposobu wyboru i oceny operacji może wyjść od każdego członka LGD na zasadach określonych w statucie (członek zwyczajny ma prawo do składania Zarządowi wniosków dotyczących działalności Stowarzyszenia, w tym wdrażania LSR oraz pogłębiania partnerstwa między członkami LGD). </w:t>
      </w:r>
    </w:p>
    <w:p w:rsidR="009921F5" w:rsidRPr="009921F5" w:rsidRDefault="009921F5" w:rsidP="009921F5">
      <w:pPr>
        <w:spacing w:after="0" w:line="276" w:lineRule="auto"/>
        <w:jc w:val="both"/>
        <w:rPr>
          <w:rFonts w:eastAsia="Calibri" w:cstheme="minorHAnsi"/>
          <w:color w:val="FF0000"/>
          <w:kern w:val="0"/>
          <w14:ligatures w14:val="none"/>
        </w:rPr>
      </w:pPr>
      <w:r w:rsidRPr="009921F5">
        <w:rPr>
          <w:rFonts w:eastAsia="Calibri" w:cstheme="minorHAnsi"/>
          <w:kern w:val="0"/>
          <w14:ligatures w14:val="none"/>
        </w:rPr>
        <w:t xml:space="preserve">Analogicznie wygląda temat ustanawiania i zmiany kryteriów wyboru. Jest to kompetencja Rady, każdy członek LGD ma prawo do wniesienia wniosku o zmianę w kryteriach. Ustanowieniu kryteriów będzie poświęcone odrębne posiedzenie Rady w formie warsztatu z udziałem pracowników biura. Kryteria powstaną mając na uwadze wymagania poszczególnych funduszy finansujących, zgodności ich z diagnozą, celami i wskaźnikami. </w:t>
      </w:r>
    </w:p>
    <w:p w:rsidR="009921F5" w:rsidRPr="009921F5" w:rsidRDefault="009921F5" w:rsidP="009921F5">
      <w:pPr>
        <w:spacing w:after="0" w:line="276" w:lineRule="auto"/>
        <w:jc w:val="both"/>
        <w:rPr>
          <w:rFonts w:eastAsia="Calibri" w:cstheme="minorHAnsi"/>
          <w:kern w:val="0"/>
          <w14:ligatures w14:val="none"/>
        </w:rPr>
      </w:pPr>
      <w:r w:rsidRPr="009921F5">
        <w:rPr>
          <w:rFonts w:eastAsia="Calibri" w:cstheme="minorHAnsi"/>
          <w:kern w:val="0"/>
          <w14:ligatures w14:val="none"/>
        </w:rPr>
        <w:t xml:space="preserve">Zarówno propozycja zmian procedur jak i zmian kryteriów będzie poddana każdorazowo konsultacjom społecznym poprzez zamieszczenie propozycji zmian wraz z formularzem uwag na stronie internetowej LGD. Kryteria oceny będą mierzalne i zrozumiałe. Natomiast  kryteria jakościowe będą doprecyzowane, aby można było jasno ustalić, jak należy je spełnić. </w:t>
      </w:r>
    </w:p>
    <w:p w:rsidR="009921F5" w:rsidRPr="009921F5" w:rsidRDefault="009921F5" w:rsidP="009921F5">
      <w:pPr>
        <w:spacing w:after="0" w:line="276" w:lineRule="auto"/>
        <w:jc w:val="both"/>
        <w:rPr>
          <w:rFonts w:eastAsia="Calibri" w:cstheme="minorHAnsi"/>
          <w:kern w:val="0"/>
          <w14:ligatures w14:val="none"/>
        </w:rPr>
      </w:pPr>
      <w:r w:rsidRPr="009921F5">
        <w:rPr>
          <w:rFonts w:eastAsia="Calibri" w:cstheme="minorHAnsi"/>
          <w:kern w:val="0"/>
          <w14:ligatures w14:val="none"/>
        </w:rPr>
        <w:t xml:space="preserve">Procedury dotyczące wyboru, oceny operacji, ustanawiania kryteriów będą zgodne z wytycznymi dla przedsięwzięć finansowanych w ramach EFRROW (dla środków z WPR) i wytycznymi w zakresie przedsięwzięć finansowanych w ramach EFRR i EFS+ (dla środków z FEP). </w:t>
      </w:r>
    </w:p>
    <w:p w:rsidR="009921F5" w:rsidRPr="009921F5" w:rsidRDefault="009921F5" w:rsidP="009921F5">
      <w:pPr>
        <w:spacing w:after="0" w:line="276" w:lineRule="auto"/>
        <w:jc w:val="both"/>
        <w:rPr>
          <w:rFonts w:eastAsia="Calibri" w:cstheme="minorHAnsi"/>
          <w:kern w:val="0"/>
          <w14:ligatures w14:val="none"/>
        </w:rPr>
      </w:pPr>
      <w:r w:rsidRPr="009921F5">
        <w:rPr>
          <w:rFonts w:eastAsia="Calibri" w:cstheme="minorHAnsi"/>
          <w:kern w:val="0"/>
          <w14:ligatures w14:val="none"/>
        </w:rPr>
        <w:t>LGD wzorem poprzednich okresów będzie premiować projekty innowacyjne. Konsultacje społeczne służyły określeniu pojęcia innowacyjności na podstawie definicji wskazanej w projekcie dokumentacji konkursowej oraz na podstawie wyznaczonych celów w LSR. Przyjęta definicja innowacyjności ma odzwierciedlenie w diagnozie oraz analizie SWOT i odnosi się do głównych problemów i potrzeb zidentyfikowanych na etapach budowy LSR. W nawiązaniu do często zgłaszanego problemu niewystarczającego wykorzystania potencjału obszaru LGD postanowiono premiować innowacyjne wykorzystanie lokalnych zasobów.</w:t>
      </w:r>
    </w:p>
    <w:p w:rsidR="009921F5" w:rsidRPr="009921F5" w:rsidRDefault="009921F5" w:rsidP="009921F5">
      <w:pPr>
        <w:spacing w:after="0" w:line="276" w:lineRule="auto"/>
        <w:jc w:val="both"/>
        <w:rPr>
          <w:rFonts w:eastAsia="Calibri" w:cstheme="minorHAnsi"/>
          <w:kern w:val="0"/>
          <w14:ligatures w14:val="none"/>
        </w:rPr>
      </w:pPr>
      <w:r w:rsidRPr="009921F5">
        <w:rPr>
          <w:rFonts w:eastAsia="Calibri" w:cstheme="minorHAnsi"/>
          <w:kern w:val="0"/>
          <w14:ligatures w14:val="none"/>
        </w:rPr>
        <w:lastRenderedPageBreak/>
        <w:t xml:space="preserve">Innowacyjność – to </w:t>
      </w:r>
      <w:bookmarkStart w:id="1" w:name="_Hlk135826839"/>
      <w:r w:rsidRPr="009921F5">
        <w:rPr>
          <w:rFonts w:eastAsia="Calibri" w:cstheme="minorHAnsi"/>
          <w:kern w:val="0"/>
          <w14:ligatures w14:val="none"/>
        </w:rPr>
        <w:t xml:space="preserve">wykorzystanie lokalnych zasobów </w:t>
      </w:r>
      <w:bookmarkEnd w:id="1"/>
      <w:r w:rsidRPr="009921F5">
        <w:rPr>
          <w:rFonts w:eastAsia="Calibri" w:cstheme="minorHAnsi"/>
          <w:kern w:val="0"/>
          <w14:ligatures w14:val="none"/>
        </w:rPr>
        <w:t>kulturowych, historycznych, przyrodniczych charakterystycznych dla obszaru LGD w taki sposób, aby prowadziły do nowej usługi i/lub produktu w sferze turystyki i/lub rekreacji.</w:t>
      </w:r>
    </w:p>
    <w:p w:rsidR="009921F5" w:rsidRPr="009921F5" w:rsidRDefault="009921F5" w:rsidP="009921F5">
      <w:pPr>
        <w:spacing w:after="0" w:line="276" w:lineRule="auto"/>
        <w:jc w:val="both"/>
        <w:rPr>
          <w:rFonts w:eastAsia="Calibri" w:cstheme="minorHAnsi"/>
          <w:kern w:val="0"/>
          <w14:ligatures w14:val="none"/>
        </w:rPr>
      </w:pPr>
      <w:r w:rsidRPr="009921F5">
        <w:rPr>
          <w:rFonts w:eastAsia="Calibri" w:cstheme="minorHAnsi"/>
          <w:kern w:val="0"/>
          <w14:ligatures w14:val="none"/>
        </w:rPr>
        <w:t xml:space="preserve">Z poprzedniego okresu programowania zachowana zostanie wprost proporcjonalna ocena innowacyjności w zależności od poziomu na jakim występuje (sołectwo, gmina, obszar LGD). </w:t>
      </w:r>
    </w:p>
    <w:p w:rsidR="009921F5" w:rsidRPr="009921F5" w:rsidRDefault="009921F5" w:rsidP="009921F5">
      <w:pPr>
        <w:spacing w:after="0" w:line="276" w:lineRule="auto"/>
        <w:jc w:val="both"/>
        <w:rPr>
          <w:rFonts w:eastAsia="Calibri" w:cstheme="minorHAnsi"/>
          <w:kern w:val="0"/>
          <w14:ligatures w14:val="none"/>
        </w:rPr>
      </w:pPr>
      <w:r w:rsidRPr="009921F5">
        <w:rPr>
          <w:rFonts w:eastAsia="Calibri" w:cstheme="minorHAnsi"/>
          <w:kern w:val="0"/>
          <w14:ligatures w14:val="none"/>
        </w:rPr>
        <w:t>Innowacja będzie premiowana w następujących przedsięwzięciach:</w:t>
      </w:r>
    </w:p>
    <w:p w:rsidR="009921F5" w:rsidRPr="009921F5" w:rsidRDefault="009921F5" w:rsidP="009921F5">
      <w:pPr>
        <w:numPr>
          <w:ilvl w:val="0"/>
          <w:numId w:val="2"/>
        </w:numPr>
        <w:spacing w:after="0" w:line="276" w:lineRule="auto"/>
        <w:contextualSpacing/>
        <w:jc w:val="both"/>
        <w:rPr>
          <w:rFonts w:eastAsia="Calibri" w:cstheme="minorHAnsi"/>
          <w:kern w:val="0"/>
          <w14:ligatures w14:val="none"/>
        </w:rPr>
      </w:pPr>
      <w:r w:rsidRPr="009921F5">
        <w:rPr>
          <w:rFonts w:eastAsia="Calibri" w:cstheme="minorHAnsi"/>
          <w:kern w:val="0"/>
          <w14:ligatures w14:val="none"/>
        </w:rPr>
        <w:t>P.1.3. Rozwój gospodarki opartej na lokalnych zasobach</w:t>
      </w:r>
    </w:p>
    <w:p w:rsidR="009921F5" w:rsidRPr="009921F5" w:rsidRDefault="009921F5" w:rsidP="009921F5">
      <w:pPr>
        <w:numPr>
          <w:ilvl w:val="0"/>
          <w:numId w:val="2"/>
        </w:numPr>
        <w:spacing w:after="0" w:line="276" w:lineRule="auto"/>
        <w:contextualSpacing/>
        <w:jc w:val="both"/>
        <w:rPr>
          <w:rFonts w:eastAsia="Calibri" w:cstheme="minorHAnsi"/>
          <w:kern w:val="0"/>
          <w14:ligatures w14:val="none"/>
        </w:rPr>
      </w:pPr>
      <w:r w:rsidRPr="009921F5">
        <w:rPr>
          <w:rFonts w:eastAsia="Calibri" w:cstheme="minorHAnsi"/>
          <w:kern w:val="0"/>
          <w14:ligatures w14:val="none"/>
        </w:rPr>
        <w:t>P.1.4. Inicjatywy lokalne na rzecz kształtowanie świadomości obywatelskiej w zakresie ochrony dziedzictwa kulturowego</w:t>
      </w:r>
    </w:p>
    <w:p w:rsidR="009921F5" w:rsidRPr="009921F5" w:rsidRDefault="009921F5" w:rsidP="009921F5">
      <w:pPr>
        <w:numPr>
          <w:ilvl w:val="0"/>
          <w:numId w:val="2"/>
        </w:numPr>
        <w:spacing w:after="0" w:line="276" w:lineRule="auto"/>
        <w:contextualSpacing/>
        <w:jc w:val="both"/>
        <w:rPr>
          <w:rFonts w:eastAsia="Calibri" w:cstheme="minorHAnsi"/>
          <w:kern w:val="0"/>
          <w14:ligatures w14:val="none"/>
        </w:rPr>
      </w:pPr>
      <w:r w:rsidRPr="009921F5">
        <w:rPr>
          <w:rFonts w:eastAsia="Calibri" w:cstheme="minorHAnsi"/>
          <w:kern w:val="0"/>
          <w14:ligatures w14:val="none"/>
        </w:rPr>
        <w:t>P.1.5. Wzmacnianie infrastruktury turystycznej</w:t>
      </w:r>
    </w:p>
    <w:p w:rsidR="009921F5" w:rsidRPr="009921F5" w:rsidRDefault="009921F5" w:rsidP="009921F5">
      <w:pPr>
        <w:numPr>
          <w:ilvl w:val="0"/>
          <w:numId w:val="2"/>
        </w:numPr>
        <w:spacing w:after="0" w:line="276" w:lineRule="auto"/>
        <w:contextualSpacing/>
        <w:jc w:val="both"/>
        <w:rPr>
          <w:rFonts w:eastAsia="Calibri" w:cstheme="minorHAnsi"/>
          <w:kern w:val="0"/>
          <w14:ligatures w14:val="none"/>
        </w:rPr>
      </w:pPr>
      <w:r w:rsidRPr="009921F5">
        <w:rPr>
          <w:rFonts w:eastAsia="Calibri" w:cstheme="minorHAnsi"/>
          <w:kern w:val="0"/>
          <w14:ligatures w14:val="none"/>
        </w:rPr>
        <w:t>P.2.4. Rozwój pozarolniczych funkcji gospodarstw rolnych.</w:t>
      </w:r>
    </w:p>
    <w:p w:rsidR="009921F5" w:rsidRPr="009921F5" w:rsidRDefault="009921F5" w:rsidP="009921F5">
      <w:pPr>
        <w:spacing w:after="0"/>
        <w:jc w:val="both"/>
        <w:rPr>
          <w:rFonts w:cstheme="minorHAnsi"/>
          <w:kern w:val="0"/>
          <w14:ligatures w14:val="none"/>
        </w:rPr>
      </w:pPr>
      <w:r w:rsidRPr="009921F5">
        <w:rPr>
          <w:rFonts w:cstheme="minorHAnsi"/>
          <w:kern w:val="0"/>
          <w14:ligatures w14:val="none"/>
        </w:rPr>
        <w:t>W LSR, zgodnie z formułą RLKS, przywiązano duża rolę idei partnerstwa. Współpraca pomiędzy rożnymi podmiotami z i spoza obszaru LGD ma przynieść wymierne korzyści i przyczynić się do rozwoju obszaru. W LSR przewidziano projekty partnerskie i w partnerstwie w dwóch przedsięwzięciach:</w:t>
      </w:r>
    </w:p>
    <w:p w:rsidR="009921F5" w:rsidRPr="009921F5" w:rsidRDefault="009921F5" w:rsidP="009921F5">
      <w:pPr>
        <w:numPr>
          <w:ilvl w:val="0"/>
          <w:numId w:val="3"/>
        </w:numPr>
        <w:spacing w:after="0"/>
        <w:contextualSpacing/>
        <w:jc w:val="both"/>
        <w:rPr>
          <w:rFonts w:cstheme="minorHAnsi"/>
          <w:kern w:val="0"/>
          <w14:ligatures w14:val="none"/>
        </w:rPr>
      </w:pPr>
      <w:r w:rsidRPr="009921F5">
        <w:rPr>
          <w:rFonts w:cstheme="minorHAnsi"/>
          <w:kern w:val="0"/>
          <w14:ligatures w14:val="none"/>
        </w:rPr>
        <w:t>P.1.4. Inicjatywy lokalne na rzecz kształtowanie świadomości obywatelskiej w zakresie ochrony dziedzictwa kulturowego</w:t>
      </w:r>
    </w:p>
    <w:p w:rsidR="009921F5" w:rsidRPr="009921F5" w:rsidRDefault="009921F5" w:rsidP="009921F5">
      <w:pPr>
        <w:numPr>
          <w:ilvl w:val="0"/>
          <w:numId w:val="3"/>
        </w:numPr>
        <w:contextualSpacing/>
        <w:jc w:val="both"/>
        <w:rPr>
          <w:rFonts w:cstheme="minorHAnsi"/>
          <w:kern w:val="0"/>
          <w14:ligatures w14:val="none"/>
        </w:rPr>
      </w:pPr>
      <w:r w:rsidRPr="009921F5">
        <w:rPr>
          <w:rFonts w:cstheme="minorHAnsi"/>
          <w:kern w:val="0"/>
          <w14:ligatures w14:val="none"/>
        </w:rPr>
        <w:t>P.2.2. Rozwój infrastruktury i usług społecznych</w:t>
      </w:r>
    </w:p>
    <w:p w:rsidR="009921F5" w:rsidRPr="009921F5" w:rsidRDefault="009921F5" w:rsidP="009921F5">
      <w:pPr>
        <w:jc w:val="both"/>
        <w:rPr>
          <w:rFonts w:cstheme="minorHAnsi"/>
          <w:kern w:val="0"/>
          <w14:ligatures w14:val="none"/>
        </w:rPr>
      </w:pPr>
      <w:r w:rsidRPr="009921F5">
        <w:rPr>
          <w:rFonts w:cstheme="minorHAnsi"/>
          <w:kern w:val="0"/>
          <w14:ligatures w14:val="none"/>
        </w:rPr>
        <w:t>W tych działaniach współpraca partnerska lub w partnerstwie pomiędzy różnymi podmiotami będzie promowana dodatkowymi punktami w ramach lokalnych kryteriów wyboru. Charakter współpracy będzie mógł mieć szeroki zakres: np. finansowy, organizacyjny, merytoryczny. Pozwoli to na wymianę doświadczeń miedzy różnymi podmiotami pielęgnującymi lokalne tradycje czy działającym w sferze usług społecznych.</w:t>
      </w:r>
    </w:p>
    <w:p w:rsidR="009921F5" w:rsidRPr="009921F5" w:rsidRDefault="009921F5" w:rsidP="009921F5">
      <w:pPr>
        <w:jc w:val="both"/>
        <w:rPr>
          <w:rFonts w:cstheme="minorHAnsi"/>
          <w:color w:val="FF0000"/>
          <w:kern w:val="0"/>
          <w14:ligatures w14:val="none"/>
        </w:rPr>
      </w:pPr>
      <w:r w:rsidRPr="009921F5">
        <w:rPr>
          <w:rFonts w:cstheme="minorHAnsi"/>
          <w:kern w:val="0"/>
          <w14:ligatures w14:val="none"/>
        </w:rPr>
        <w:t xml:space="preserve">Procedura grantów zostanie zastosowana w przedsięwzięciu P.2.2. Rozwój infrastruktury i usług społecznych (w części dotyczącej usług) oraz </w:t>
      </w:r>
      <w:r w:rsidRPr="009921F5">
        <w:rPr>
          <w:rFonts w:cstheme="minorHAnsi"/>
          <w:color w:val="FF0000"/>
          <w:kern w:val="0"/>
          <w14:ligatures w14:val="none"/>
        </w:rPr>
        <w:t>ewentualnie w P.1.1. Działania zwiększające wykorzystanie Odnawialnych Źródeł Energii.</w:t>
      </w:r>
    </w:p>
    <w:p w:rsidR="009921F5" w:rsidRPr="009921F5" w:rsidRDefault="009921F5" w:rsidP="009921F5">
      <w:pPr>
        <w:rPr>
          <w:rFonts w:cstheme="minorHAnsi"/>
          <w:kern w:val="0"/>
          <w14:ligatures w14:val="none"/>
        </w:rPr>
      </w:pPr>
      <w:r w:rsidRPr="009921F5">
        <w:rPr>
          <w:rFonts w:cstheme="minorHAnsi"/>
          <w:kern w:val="0"/>
          <w14:ligatures w14:val="none"/>
        </w:rPr>
        <w:t xml:space="preserve">Projekty wskazane w LSR będą wybierane zgodnie z zasadami i warunkami obowiązującymi dla EFS+ i EFRR, a także iż promowane będą projekty wpisujące się w inicjatywę Nowy Europejski </w:t>
      </w:r>
      <w:proofErr w:type="spellStart"/>
      <w:r w:rsidRPr="009921F5">
        <w:rPr>
          <w:rFonts w:cstheme="minorHAnsi"/>
          <w:kern w:val="0"/>
          <w14:ligatures w14:val="none"/>
        </w:rPr>
        <w:t>Bauhaus</w:t>
      </w:r>
      <w:proofErr w:type="spellEnd"/>
      <w:r w:rsidRPr="009921F5">
        <w:rPr>
          <w:rFonts w:cstheme="minorHAnsi"/>
          <w:kern w:val="0"/>
          <w14:ligatures w14:val="none"/>
        </w:rPr>
        <w:t>.</w:t>
      </w:r>
    </w:p>
    <w:p w:rsidR="009921F5" w:rsidRPr="009921F5" w:rsidRDefault="009921F5" w:rsidP="009921F5">
      <w:pPr>
        <w:keepNext/>
        <w:keepLines/>
        <w:spacing w:before="240" w:after="0"/>
        <w:outlineLvl w:val="0"/>
        <w:rPr>
          <w:rFonts w:eastAsiaTheme="majorEastAsia" w:cstheme="minorHAnsi"/>
          <w:b/>
          <w:bCs/>
          <w:color w:val="2F5496" w:themeColor="accent1" w:themeShade="BF"/>
          <w:kern w:val="0"/>
          <w:sz w:val="28"/>
          <w:szCs w:val="28"/>
          <w14:ligatures w14:val="none"/>
        </w:rPr>
      </w:pPr>
      <w:bookmarkStart w:id="2" w:name="_Toc135906197"/>
      <w:r w:rsidRPr="009921F5">
        <w:rPr>
          <w:rFonts w:eastAsiaTheme="majorEastAsia" w:cstheme="minorHAnsi"/>
          <w:b/>
          <w:bCs/>
          <w:color w:val="2F5496" w:themeColor="accent1" w:themeShade="BF"/>
          <w:kern w:val="0"/>
          <w:sz w:val="28"/>
          <w:szCs w:val="28"/>
          <w14:ligatures w14:val="none"/>
        </w:rPr>
        <w:t>Rozdział VIII Plan działania</w:t>
      </w:r>
      <w:bookmarkEnd w:id="2"/>
    </w:p>
    <w:p w:rsidR="009921F5" w:rsidRPr="009921F5" w:rsidRDefault="009921F5" w:rsidP="009921F5">
      <w:pPr>
        <w:spacing w:after="0" w:line="276" w:lineRule="auto"/>
        <w:jc w:val="both"/>
        <w:rPr>
          <w:rFonts w:cstheme="minorHAnsi"/>
          <w:kern w:val="0"/>
          <w14:ligatures w14:val="none"/>
        </w:rPr>
      </w:pPr>
    </w:p>
    <w:p w:rsidR="009921F5" w:rsidRPr="009921F5" w:rsidRDefault="009921F5" w:rsidP="009921F5">
      <w:pPr>
        <w:spacing w:after="0" w:line="276" w:lineRule="auto"/>
        <w:jc w:val="both"/>
        <w:rPr>
          <w:rFonts w:cstheme="minorHAnsi"/>
          <w:kern w:val="0"/>
          <w14:ligatures w14:val="none"/>
        </w:rPr>
      </w:pPr>
      <w:r w:rsidRPr="009921F5">
        <w:rPr>
          <w:rFonts w:cstheme="minorHAnsi"/>
          <w:kern w:val="0"/>
          <w14:ligatures w14:val="none"/>
        </w:rPr>
        <w:t xml:space="preserve">Ogłoszenie naborów wniosków w większości przedsięwzięć planowane jest na lata 2024 i 2025. Plan działania zakłada dla większości operacji jednoroczny czas realizacji. W ramach Przedsięwzięcia P.1.1. Działania zwiększające wykorzystanie Odnawialnych Źródeł Energii ogłoszone będą 2 nabory, najpierw w 2024 roku dla osób fizycznych, mieszkańców obszaru LGD a w kolejnym roku dla pozostałych podmiotów. Oba przedsięwzięcia związane z przedsiębiorczością (P.1.3 i P.2.1) będą podzielone na dwie części (pierwsze nabory w drugiej połowie 2024 roku, drugie nabory w pierwszej połowie 2025 roku) – umożliwi to ubieganie się o wsparcie szerokiemu gronu potencjalnych Beneficjentów. Ta sama idea sprzyja podziałowi na kilka naborów w ramach w przedsięwzięciach P.1.4 Przedsięwzięcie P.1.4. Inicjatywy lokalne na rzecz kształtowanie świadomości obywatelskiej w zakresie ochrony dziedzictwa kulturowego i P.2.3 Przedsięwzięcie P.2.3. Rozwój infrastruktury rekreacyjnej, „małej”  infrastruktury publicznej. </w:t>
      </w:r>
      <w:r w:rsidRPr="009921F5">
        <w:rPr>
          <w:rFonts w:cstheme="minorHAnsi"/>
          <w:color w:val="FF0000"/>
          <w:kern w:val="0"/>
          <w14:ligatures w14:val="none"/>
        </w:rPr>
        <w:t xml:space="preserve">Przy czym należy wspomnieć, że jeden projektów w P.1.4 dotyczyć będzie współpracy międzynarodowej. Na 3 etapy chcemy podzielić też nabory w przedsięwzięciu P.2.2. Rozwój infrastruktury i usług społecznych (w latach 2025-2026). Pierwszy nabór będzie dotyczył sfery infrastruktury dla części potencjalnych Beneficjentów, następnie dwa równoległe nabory obejmą infrastrukturę i usługi społeczne. I w końcu, 3 etap obejmie ponownie usługi społeczne. </w:t>
      </w:r>
      <w:r w:rsidRPr="009921F5">
        <w:rPr>
          <w:rFonts w:cstheme="minorHAnsi"/>
          <w:kern w:val="0"/>
          <w14:ligatures w14:val="none"/>
        </w:rPr>
        <w:t xml:space="preserve">Takie </w:t>
      </w:r>
      <w:r w:rsidRPr="009921F5">
        <w:rPr>
          <w:rFonts w:cstheme="minorHAnsi"/>
          <w:kern w:val="0"/>
          <w14:ligatures w14:val="none"/>
        </w:rPr>
        <w:lastRenderedPageBreak/>
        <w:t>rozłożenie naborów umożliwi przygotowanie infrastruktury pod świadczenie usług społecznych.  Pozostałe przedsięwzięcia zostaną realizowane w jednych naborach.</w:t>
      </w:r>
    </w:p>
    <w:p w:rsidR="009921F5" w:rsidRPr="009921F5" w:rsidRDefault="009921F5" w:rsidP="009921F5">
      <w:pPr>
        <w:spacing w:after="0" w:line="276" w:lineRule="auto"/>
        <w:jc w:val="both"/>
        <w:rPr>
          <w:rFonts w:cstheme="minorHAnsi"/>
          <w:kern w:val="0"/>
          <w14:ligatures w14:val="none"/>
        </w:rPr>
      </w:pPr>
      <w:r w:rsidRPr="009921F5">
        <w:rPr>
          <w:rFonts w:cstheme="minorHAnsi"/>
          <w:kern w:val="0"/>
          <w14:ligatures w14:val="none"/>
        </w:rPr>
        <w:t>Zaplanowanie w taki sposób naborów, głównie w dwóch pierwszych latach, przyczyni się do łatwiejszego osiągnięcia kamienia milowego (na dzień 30.06.26 r w ramach PS WPR, na dzień 31.12.2026 r. w ramach FEP).</w:t>
      </w:r>
    </w:p>
    <w:p w:rsidR="009921F5" w:rsidRPr="009921F5" w:rsidRDefault="009921F5" w:rsidP="009921F5">
      <w:pPr>
        <w:spacing w:after="0" w:line="276" w:lineRule="auto"/>
        <w:jc w:val="both"/>
        <w:rPr>
          <w:rFonts w:cstheme="minorHAnsi"/>
          <w:color w:val="FF0000"/>
          <w:kern w:val="0"/>
          <w14:ligatures w14:val="none"/>
        </w:rPr>
      </w:pPr>
      <w:r w:rsidRPr="009921F5">
        <w:rPr>
          <w:rFonts w:cstheme="minorHAnsi"/>
          <w:kern w:val="0"/>
          <w14:ligatures w14:val="none"/>
        </w:rPr>
        <w:t xml:space="preserve">Szczegóły określające terminy osiągnięcia celów poprzez realizację wskaźników produktu i rezultatu stanowi Tabela Plan działania. </w:t>
      </w:r>
      <w:r w:rsidRPr="009921F5">
        <w:rPr>
          <w:rFonts w:cstheme="minorHAnsi"/>
          <w:color w:val="FF0000"/>
          <w:kern w:val="0"/>
          <w14:ligatures w14:val="none"/>
        </w:rPr>
        <w:t>zał. nr 2 do niniejszej strategii.</w:t>
      </w:r>
    </w:p>
    <w:p w:rsidR="009921F5" w:rsidRPr="009921F5" w:rsidRDefault="009921F5" w:rsidP="009921F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14:ligatures w14:val="none"/>
        </w:rPr>
      </w:pPr>
    </w:p>
    <w:p w:rsidR="009921F5" w:rsidRPr="009921F5" w:rsidRDefault="009921F5" w:rsidP="009921F5">
      <w:pPr>
        <w:rPr>
          <w:rFonts w:cstheme="minorHAnsi"/>
          <w:color w:val="FF0000"/>
          <w:kern w:val="0"/>
          <w14:ligatures w14:val="none"/>
        </w:rPr>
      </w:pPr>
    </w:p>
    <w:p w:rsidR="009921F5" w:rsidRPr="009921F5" w:rsidRDefault="009921F5" w:rsidP="009921F5">
      <w:pPr>
        <w:keepNext/>
        <w:keepLines/>
        <w:spacing w:after="0"/>
        <w:outlineLvl w:val="0"/>
        <w:rPr>
          <w:rFonts w:eastAsiaTheme="majorEastAsia" w:cstheme="minorHAnsi"/>
          <w:b/>
          <w:bCs/>
          <w:color w:val="2F5496" w:themeColor="accent1" w:themeShade="BF"/>
          <w:kern w:val="0"/>
          <w:sz w:val="28"/>
          <w:szCs w:val="28"/>
          <w14:ligatures w14:val="none"/>
        </w:rPr>
      </w:pPr>
      <w:bookmarkStart w:id="3" w:name="_Toc135906199"/>
      <w:r w:rsidRPr="009921F5">
        <w:rPr>
          <w:rFonts w:eastAsiaTheme="majorEastAsia" w:cstheme="minorHAnsi"/>
          <w:b/>
          <w:bCs/>
          <w:color w:val="2F5496" w:themeColor="accent1" w:themeShade="BF"/>
          <w:kern w:val="0"/>
          <w:sz w:val="28"/>
          <w:szCs w:val="28"/>
          <w14:ligatures w14:val="none"/>
        </w:rPr>
        <w:t>Rozdział X Monitoring i ewaluacja</w:t>
      </w:r>
      <w:bookmarkEnd w:id="3"/>
    </w:p>
    <w:p w:rsidR="009921F5" w:rsidRPr="009921F5" w:rsidRDefault="009921F5" w:rsidP="009921F5">
      <w:pPr>
        <w:spacing w:after="0"/>
        <w:rPr>
          <w:rFonts w:cstheme="minorHAnsi"/>
          <w:kern w:val="0"/>
          <w14:ligatures w14:val="none"/>
        </w:rPr>
      </w:pPr>
    </w:p>
    <w:p w:rsidR="009921F5" w:rsidRPr="009921F5" w:rsidRDefault="009921F5" w:rsidP="009921F5">
      <w:pPr>
        <w:spacing w:after="0" w:line="276" w:lineRule="auto"/>
        <w:jc w:val="both"/>
        <w:rPr>
          <w:rFonts w:cstheme="minorHAnsi"/>
          <w:kern w:val="0"/>
          <w14:ligatures w14:val="none"/>
        </w:rPr>
      </w:pPr>
      <w:r w:rsidRPr="009921F5">
        <w:rPr>
          <w:rFonts w:cstheme="minorHAnsi"/>
          <w:kern w:val="0"/>
          <w14:ligatures w14:val="none"/>
        </w:rPr>
        <w:t xml:space="preserve">Celem monitorowania i ewaluacji będzie bieżąca ocena wdrażania LSR oraz pracy i oddziaływania LGD „Kaszubska Droga” poprzez ocenę wskaźników produktu, rezultatu, zakres planowanych  przedsięwzięć oraz weryfikację założonych w LSR celów. </w:t>
      </w:r>
    </w:p>
    <w:p w:rsidR="009921F5" w:rsidRPr="009921F5" w:rsidRDefault="009921F5" w:rsidP="009921F5">
      <w:pPr>
        <w:spacing w:after="0" w:line="276" w:lineRule="auto"/>
        <w:rPr>
          <w:rFonts w:cstheme="minorHAnsi"/>
          <w:kern w:val="0"/>
          <w14:ligatures w14:val="none"/>
        </w:rPr>
      </w:pPr>
      <w:r w:rsidRPr="009921F5">
        <w:rPr>
          <w:rFonts w:cstheme="minorHAnsi"/>
          <w:kern w:val="0"/>
          <w14:ligatures w14:val="none"/>
        </w:rPr>
        <w:t>Elementy podlegające ewaluacji i monitoringowi:</w:t>
      </w:r>
    </w:p>
    <w:p w:rsidR="009921F5" w:rsidRPr="009921F5" w:rsidRDefault="009921F5" w:rsidP="009921F5">
      <w:pPr>
        <w:spacing w:after="0" w:line="276" w:lineRule="auto"/>
        <w:rPr>
          <w:rFonts w:cstheme="minorHAnsi"/>
          <w:kern w:val="0"/>
          <w14:ligatures w14:val="none"/>
        </w:rPr>
      </w:pPr>
      <w:r w:rsidRPr="009921F5">
        <w:rPr>
          <w:rFonts w:cstheme="minorHAnsi"/>
          <w:kern w:val="0"/>
          <w14:ligatures w14:val="none"/>
        </w:rPr>
        <w:t xml:space="preserve">a) Funkcjonowanie LGD - potwierdzające sprawność, efektywność funkcjonowania LGD: </w:t>
      </w:r>
    </w:p>
    <w:p w:rsidR="009921F5" w:rsidRPr="009921F5" w:rsidRDefault="009921F5" w:rsidP="009921F5">
      <w:pPr>
        <w:spacing w:after="0" w:line="276" w:lineRule="auto"/>
        <w:rPr>
          <w:rFonts w:cstheme="minorHAnsi"/>
          <w:kern w:val="0"/>
          <w14:ligatures w14:val="none"/>
        </w:rPr>
      </w:pPr>
      <w:r w:rsidRPr="009921F5">
        <w:rPr>
          <w:rFonts w:cstheme="minorHAnsi"/>
          <w:kern w:val="0"/>
          <w14:ligatures w14:val="none"/>
        </w:rPr>
        <w:t>•</w:t>
      </w:r>
      <w:r w:rsidRPr="009921F5">
        <w:rPr>
          <w:rFonts w:cstheme="minorHAnsi"/>
          <w:kern w:val="0"/>
          <w14:ligatures w14:val="none"/>
        </w:rPr>
        <w:tab/>
        <w:t xml:space="preserve">efektywność pracy biura i organów LGD, </w:t>
      </w:r>
    </w:p>
    <w:p w:rsidR="009921F5" w:rsidRPr="009921F5" w:rsidRDefault="009921F5" w:rsidP="009921F5">
      <w:pPr>
        <w:spacing w:after="0" w:line="276" w:lineRule="auto"/>
        <w:rPr>
          <w:rFonts w:cstheme="minorHAnsi"/>
          <w:kern w:val="0"/>
          <w14:ligatures w14:val="none"/>
        </w:rPr>
      </w:pPr>
      <w:r w:rsidRPr="009921F5">
        <w:rPr>
          <w:rFonts w:cstheme="minorHAnsi"/>
          <w:kern w:val="0"/>
          <w14:ligatures w14:val="none"/>
        </w:rPr>
        <w:t>•</w:t>
      </w:r>
      <w:r w:rsidRPr="009921F5">
        <w:rPr>
          <w:rFonts w:cstheme="minorHAnsi"/>
          <w:kern w:val="0"/>
          <w14:ligatures w14:val="none"/>
        </w:rPr>
        <w:tab/>
        <w:t xml:space="preserve">sposobu przepływu informacji, </w:t>
      </w:r>
    </w:p>
    <w:p w:rsidR="009921F5" w:rsidRPr="009921F5" w:rsidRDefault="009921F5" w:rsidP="009921F5">
      <w:pPr>
        <w:spacing w:after="0" w:line="276" w:lineRule="auto"/>
        <w:rPr>
          <w:rFonts w:cstheme="minorHAnsi"/>
          <w:kern w:val="0"/>
          <w14:ligatures w14:val="none"/>
        </w:rPr>
      </w:pPr>
      <w:r w:rsidRPr="009921F5">
        <w:rPr>
          <w:rFonts w:cstheme="minorHAnsi"/>
          <w:kern w:val="0"/>
          <w14:ligatures w14:val="none"/>
        </w:rPr>
        <w:t>•</w:t>
      </w:r>
      <w:r w:rsidRPr="009921F5">
        <w:rPr>
          <w:rFonts w:cstheme="minorHAnsi"/>
          <w:kern w:val="0"/>
          <w14:ligatures w14:val="none"/>
        </w:rPr>
        <w:tab/>
        <w:t xml:space="preserve">ocena pracowników, </w:t>
      </w:r>
    </w:p>
    <w:p w:rsidR="009921F5" w:rsidRPr="009921F5" w:rsidRDefault="009921F5" w:rsidP="009921F5">
      <w:pPr>
        <w:spacing w:after="0" w:line="276" w:lineRule="auto"/>
        <w:rPr>
          <w:rFonts w:cstheme="minorHAnsi"/>
          <w:kern w:val="0"/>
          <w14:ligatures w14:val="none"/>
        </w:rPr>
      </w:pPr>
      <w:r w:rsidRPr="009921F5">
        <w:rPr>
          <w:rFonts w:cstheme="minorHAnsi"/>
          <w:kern w:val="0"/>
          <w14:ligatures w14:val="none"/>
        </w:rPr>
        <w:t>•</w:t>
      </w:r>
      <w:r w:rsidRPr="009921F5">
        <w:rPr>
          <w:rFonts w:cstheme="minorHAnsi"/>
          <w:kern w:val="0"/>
          <w14:ligatures w14:val="none"/>
        </w:rPr>
        <w:tab/>
        <w:t>efektywność promocji i aktywizacji lokalnej społeczności, doradztwa,</w:t>
      </w:r>
    </w:p>
    <w:p w:rsidR="009921F5" w:rsidRPr="009921F5" w:rsidRDefault="009921F5" w:rsidP="009921F5">
      <w:pPr>
        <w:spacing w:after="0" w:line="276" w:lineRule="auto"/>
        <w:rPr>
          <w:rFonts w:cstheme="minorHAnsi"/>
          <w:kern w:val="0"/>
          <w14:ligatures w14:val="none"/>
        </w:rPr>
      </w:pPr>
      <w:r w:rsidRPr="009921F5">
        <w:rPr>
          <w:rFonts w:cstheme="minorHAnsi"/>
          <w:kern w:val="0"/>
          <w14:ligatures w14:val="none"/>
        </w:rPr>
        <w:t>•</w:t>
      </w:r>
      <w:r w:rsidRPr="009921F5">
        <w:rPr>
          <w:rFonts w:cstheme="minorHAnsi"/>
          <w:kern w:val="0"/>
          <w14:ligatures w14:val="none"/>
        </w:rPr>
        <w:tab/>
        <w:t>efektywność współpracy.</w:t>
      </w:r>
    </w:p>
    <w:p w:rsidR="009921F5" w:rsidRPr="009921F5" w:rsidRDefault="009921F5" w:rsidP="009921F5">
      <w:pPr>
        <w:spacing w:after="0" w:line="276" w:lineRule="auto"/>
        <w:rPr>
          <w:rFonts w:cstheme="minorHAnsi"/>
          <w:kern w:val="0"/>
          <w14:ligatures w14:val="none"/>
        </w:rPr>
      </w:pPr>
      <w:r w:rsidRPr="009921F5">
        <w:rPr>
          <w:rFonts w:cstheme="minorHAnsi"/>
          <w:kern w:val="0"/>
          <w14:ligatures w14:val="none"/>
        </w:rPr>
        <w:t>b) Wdrażanie LSR weryfikacja realizacji LSR w stosunku do założeń:</w:t>
      </w:r>
    </w:p>
    <w:p w:rsidR="009921F5" w:rsidRPr="009921F5" w:rsidRDefault="009921F5" w:rsidP="009921F5">
      <w:pPr>
        <w:spacing w:after="0" w:line="276" w:lineRule="auto"/>
        <w:rPr>
          <w:rFonts w:cstheme="minorHAnsi"/>
          <w:kern w:val="0"/>
          <w14:ligatures w14:val="none"/>
        </w:rPr>
      </w:pPr>
      <w:r w:rsidRPr="009921F5">
        <w:rPr>
          <w:rFonts w:cstheme="minorHAnsi"/>
          <w:kern w:val="0"/>
          <w14:ligatures w14:val="none"/>
        </w:rPr>
        <w:t>•</w:t>
      </w:r>
      <w:r w:rsidRPr="009921F5">
        <w:rPr>
          <w:rFonts w:cstheme="minorHAnsi"/>
          <w:kern w:val="0"/>
          <w14:ligatures w14:val="none"/>
        </w:rPr>
        <w:tab/>
        <w:t>zgodność realizacji celów i wskaźników,</w:t>
      </w:r>
    </w:p>
    <w:p w:rsidR="009921F5" w:rsidRPr="009921F5" w:rsidRDefault="009921F5" w:rsidP="009921F5">
      <w:pPr>
        <w:spacing w:after="0" w:line="276" w:lineRule="auto"/>
        <w:rPr>
          <w:rFonts w:cstheme="minorHAnsi"/>
          <w:kern w:val="0"/>
          <w14:ligatures w14:val="none"/>
        </w:rPr>
      </w:pPr>
      <w:r w:rsidRPr="009921F5">
        <w:rPr>
          <w:rFonts w:cstheme="minorHAnsi"/>
          <w:kern w:val="0"/>
          <w14:ligatures w14:val="none"/>
        </w:rPr>
        <w:t>•</w:t>
      </w:r>
      <w:r w:rsidRPr="009921F5">
        <w:rPr>
          <w:rFonts w:cstheme="minorHAnsi"/>
          <w:kern w:val="0"/>
          <w14:ligatures w14:val="none"/>
        </w:rPr>
        <w:tab/>
        <w:t xml:space="preserve">ocena wpływu wybranych operacji na realizację celów, </w:t>
      </w:r>
    </w:p>
    <w:p w:rsidR="009921F5" w:rsidRPr="009921F5" w:rsidRDefault="009921F5" w:rsidP="009921F5">
      <w:pPr>
        <w:spacing w:after="0" w:line="276" w:lineRule="auto"/>
        <w:rPr>
          <w:rFonts w:cstheme="minorHAnsi"/>
          <w:kern w:val="0"/>
          <w14:ligatures w14:val="none"/>
        </w:rPr>
      </w:pPr>
      <w:r w:rsidRPr="009921F5">
        <w:rPr>
          <w:rFonts w:cstheme="minorHAnsi"/>
          <w:kern w:val="0"/>
          <w14:ligatures w14:val="none"/>
        </w:rPr>
        <w:t>•</w:t>
      </w:r>
      <w:r w:rsidRPr="009921F5">
        <w:rPr>
          <w:rFonts w:cstheme="minorHAnsi"/>
          <w:kern w:val="0"/>
          <w14:ligatures w14:val="none"/>
        </w:rPr>
        <w:tab/>
        <w:t xml:space="preserve">wykorzystania budżetu, </w:t>
      </w:r>
    </w:p>
    <w:p w:rsidR="009921F5" w:rsidRPr="009921F5" w:rsidRDefault="009921F5" w:rsidP="009921F5">
      <w:pPr>
        <w:spacing w:after="0" w:line="276" w:lineRule="auto"/>
        <w:rPr>
          <w:rFonts w:cstheme="minorHAnsi"/>
          <w:kern w:val="0"/>
          <w14:ligatures w14:val="none"/>
        </w:rPr>
      </w:pPr>
      <w:r w:rsidRPr="009921F5">
        <w:rPr>
          <w:rFonts w:cstheme="minorHAnsi"/>
          <w:kern w:val="0"/>
          <w14:ligatures w14:val="none"/>
        </w:rPr>
        <w:t>•</w:t>
      </w:r>
      <w:r w:rsidRPr="009921F5">
        <w:rPr>
          <w:rFonts w:cstheme="minorHAnsi"/>
          <w:kern w:val="0"/>
          <w14:ligatures w14:val="none"/>
        </w:rPr>
        <w:tab/>
        <w:t>jakość stosowanych kryteriów wyboru operacji i procedur,</w:t>
      </w:r>
    </w:p>
    <w:p w:rsidR="009921F5" w:rsidRPr="009921F5" w:rsidRDefault="009921F5" w:rsidP="009921F5">
      <w:pPr>
        <w:spacing w:after="0" w:line="276" w:lineRule="auto"/>
        <w:rPr>
          <w:rFonts w:cstheme="minorHAnsi"/>
          <w:kern w:val="0"/>
          <w14:ligatures w14:val="none"/>
        </w:rPr>
      </w:pPr>
      <w:r w:rsidRPr="009921F5">
        <w:rPr>
          <w:rFonts w:cstheme="minorHAnsi"/>
          <w:kern w:val="0"/>
          <w14:ligatures w14:val="none"/>
        </w:rPr>
        <w:t>•</w:t>
      </w:r>
      <w:r w:rsidRPr="009921F5">
        <w:rPr>
          <w:rFonts w:cstheme="minorHAnsi"/>
          <w:kern w:val="0"/>
          <w14:ligatures w14:val="none"/>
        </w:rPr>
        <w:tab/>
        <w:t>przebiegu konkursów,</w:t>
      </w:r>
    </w:p>
    <w:p w:rsidR="009921F5" w:rsidRPr="009921F5" w:rsidRDefault="009921F5" w:rsidP="009921F5">
      <w:pPr>
        <w:spacing w:after="0" w:line="276" w:lineRule="auto"/>
        <w:rPr>
          <w:rFonts w:cstheme="minorHAnsi"/>
          <w:kern w:val="0"/>
          <w14:ligatures w14:val="none"/>
        </w:rPr>
      </w:pPr>
      <w:r w:rsidRPr="009921F5">
        <w:rPr>
          <w:rFonts w:cstheme="minorHAnsi"/>
          <w:kern w:val="0"/>
          <w14:ligatures w14:val="none"/>
        </w:rPr>
        <w:t>•</w:t>
      </w:r>
      <w:r w:rsidRPr="009921F5">
        <w:rPr>
          <w:rFonts w:cstheme="minorHAnsi"/>
          <w:kern w:val="0"/>
          <w14:ligatures w14:val="none"/>
        </w:rPr>
        <w:tab/>
        <w:t>inne zależne od potrzeb wynikających z wdrażania LSR.</w:t>
      </w:r>
    </w:p>
    <w:p w:rsidR="009921F5" w:rsidRPr="009921F5" w:rsidRDefault="009921F5" w:rsidP="009921F5">
      <w:pPr>
        <w:spacing w:after="0" w:line="276" w:lineRule="auto"/>
        <w:jc w:val="both"/>
        <w:rPr>
          <w:rFonts w:cstheme="minorHAnsi"/>
          <w:kern w:val="0"/>
          <w14:ligatures w14:val="none"/>
        </w:rPr>
      </w:pPr>
      <w:r w:rsidRPr="009921F5">
        <w:rPr>
          <w:rFonts w:cstheme="minorHAnsi"/>
          <w:kern w:val="0"/>
          <w14:ligatures w14:val="none"/>
        </w:rPr>
        <w:t xml:space="preserve">Monitoring będzie prowadzony na bieżąco, tj. corocznie możliwe będzie sprawdzenie i weryfikacja funkcjonowania LGD.  Na potrzeby monitoringu zostanie powołany zespół ds. monitoringu i ewaluacji, powoływany przez Radę LGD, który we współpracy z biurem LGD przygotowuje Raport z wdrażania Lokalnej Strategii Rozwoju. </w:t>
      </w:r>
    </w:p>
    <w:p w:rsidR="009921F5" w:rsidRPr="009921F5" w:rsidRDefault="009921F5" w:rsidP="009921F5">
      <w:pPr>
        <w:spacing w:after="0" w:line="276" w:lineRule="auto"/>
        <w:rPr>
          <w:rFonts w:cstheme="minorHAnsi"/>
          <w:kern w:val="0"/>
          <w14:ligatures w14:val="none"/>
        </w:rPr>
      </w:pPr>
      <w:r w:rsidRPr="009921F5">
        <w:rPr>
          <w:rFonts w:cstheme="minorHAnsi"/>
          <w:kern w:val="0"/>
          <w14:ligatures w14:val="none"/>
        </w:rPr>
        <w:t xml:space="preserve">Ponadto, w sytuacji kiedy monitoring wykaże problemy we wdrażaniu LSR, przewiduje się przeprowadzenie ewaluacji zewnętrznej.  Ewaluację zewnętrzną powinien przeprowadzić niezależny </w:t>
      </w:r>
      <w:proofErr w:type="spellStart"/>
      <w:r w:rsidRPr="009921F5">
        <w:rPr>
          <w:rFonts w:cstheme="minorHAnsi"/>
          <w:kern w:val="0"/>
          <w14:ligatures w14:val="none"/>
        </w:rPr>
        <w:t>ewaluator</w:t>
      </w:r>
      <w:proofErr w:type="spellEnd"/>
      <w:r w:rsidRPr="009921F5">
        <w:rPr>
          <w:rFonts w:cstheme="minorHAnsi"/>
          <w:kern w:val="0"/>
          <w14:ligatures w14:val="none"/>
        </w:rPr>
        <w:t xml:space="preserve"> (zwany dalej Wykonawcą). Dopuszcza się, aby kilka LGD zlecało ewaluację zewnętrzną wspólnie (badanie obejmuje kilka LSR. W ten sposób zagwarantowana zostanie porównywalność wyników różnych LGD w ramach województwa. Wykonawca badania powinien posiadać odpowiednie doświadczenie w realizacji badań ewaluacyjnych. Raport z ewaluacji zostanie udostępniony co najmniej na stronie internetowej LGD.</w:t>
      </w:r>
    </w:p>
    <w:p w:rsidR="009921F5" w:rsidRPr="009921F5" w:rsidRDefault="009921F5" w:rsidP="009921F5">
      <w:pPr>
        <w:spacing w:after="0" w:line="276" w:lineRule="auto"/>
        <w:rPr>
          <w:rFonts w:cstheme="minorHAnsi"/>
          <w:kern w:val="0"/>
          <w14:ligatures w14:val="none"/>
        </w:rPr>
      </w:pPr>
      <w:r w:rsidRPr="009921F5">
        <w:rPr>
          <w:rFonts w:cstheme="minorHAnsi"/>
          <w:kern w:val="0"/>
          <w14:ligatures w14:val="none"/>
        </w:rPr>
        <w:t>Planuje się zastosowanie następujących kryteriów ewaluacyjnych:</w:t>
      </w:r>
    </w:p>
    <w:p w:rsidR="009921F5" w:rsidRPr="009921F5" w:rsidRDefault="009921F5" w:rsidP="009921F5">
      <w:pPr>
        <w:spacing w:after="0" w:line="276" w:lineRule="auto"/>
        <w:rPr>
          <w:rFonts w:cstheme="minorHAnsi"/>
          <w:kern w:val="0"/>
          <w14:ligatures w14:val="none"/>
        </w:rPr>
      </w:pPr>
      <w:r w:rsidRPr="009921F5">
        <w:rPr>
          <w:rFonts w:cstheme="minorHAnsi"/>
          <w:kern w:val="0"/>
          <w14:ligatures w14:val="none"/>
        </w:rPr>
        <w:t>•</w:t>
      </w:r>
      <w:r w:rsidRPr="009921F5">
        <w:rPr>
          <w:rFonts w:cstheme="minorHAnsi"/>
          <w:kern w:val="0"/>
          <w14:ligatures w14:val="none"/>
        </w:rPr>
        <w:tab/>
        <w:t>kryterium skuteczności: na ile rezultaty i wpływ wdrażania LSR przyczyniły się do osiągnięcia jej celów?</w:t>
      </w:r>
    </w:p>
    <w:p w:rsidR="009921F5" w:rsidRPr="009921F5" w:rsidRDefault="009921F5" w:rsidP="009921F5">
      <w:pPr>
        <w:spacing w:after="0" w:line="276" w:lineRule="auto"/>
        <w:rPr>
          <w:rFonts w:cstheme="minorHAnsi"/>
          <w:kern w:val="0"/>
          <w14:ligatures w14:val="none"/>
        </w:rPr>
      </w:pPr>
      <w:r w:rsidRPr="009921F5">
        <w:rPr>
          <w:rFonts w:cstheme="minorHAnsi"/>
          <w:kern w:val="0"/>
          <w14:ligatures w14:val="none"/>
        </w:rPr>
        <w:t>•</w:t>
      </w:r>
      <w:r w:rsidRPr="009921F5">
        <w:rPr>
          <w:rFonts w:cstheme="minorHAnsi"/>
          <w:kern w:val="0"/>
          <w14:ligatures w14:val="none"/>
        </w:rPr>
        <w:tab/>
        <w:t>kryterium efektywności: w jakim stopniu nakłady były proporcjonalne do produktów, rezultatów i wpływu programu na osiągnięcie jego celów?</w:t>
      </w:r>
    </w:p>
    <w:p w:rsidR="009921F5" w:rsidRPr="009921F5" w:rsidRDefault="009921F5" w:rsidP="009921F5">
      <w:pPr>
        <w:spacing w:after="0" w:line="276" w:lineRule="auto"/>
        <w:rPr>
          <w:rFonts w:cstheme="minorHAnsi"/>
          <w:kern w:val="0"/>
          <w14:ligatures w14:val="none"/>
        </w:rPr>
      </w:pPr>
      <w:r w:rsidRPr="009921F5">
        <w:rPr>
          <w:rFonts w:cstheme="minorHAnsi"/>
          <w:kern w:val="0"/>
          <w14:ligatures w14:val="none"/>
        </w:rPr>
        <w:t>•</w:t>
      </w:r>
      <w:r w:rsidRPr="009921F5">
        <w:rPr>
          <w:rFonts w:cstheme="minorHAnsi"/>
          <w:kern w:val="0"/>
          <w14:ligatures w14:val="none"/>
        </w:rPr>
        <w:tab/>
        <w:t>kryterium trafności: w jakim stopniu cele LSR odpowiadają potrzebom jego adresatów?</w:t>
      </w:r>
    </w:p>
    <w:p w:rsidR="009921F5" w:rsidRPr="009921F5" w:rsidRDefault="009921F5" w:rsidP="009921F5">
      <w:pPr>
        <w:spacing w:after="0" w:line="276" w:lineRule="auto"/>
        <w:rPr>
          <w:rFonts w:cstheme="minorHAnsi"/>
          <w:kern w:val="0"/>
          <w14:ligatures w14:val="none"/>
        </w:rPr>
      </w:pPr>
      <w:r w:rsidRPr="009921F5">
        <w:rPr>
          <w:rFonts w:cstheme="minorHAnsi"/>
          <w:kern w:val="0"/>
          <w14:ligatures w14:val="none"/>
        </w:rPr>
        <w:lastRenderedPageBreak/>
        <w:t>•</w:t>
      </w:r>
      <w:r w:rsidRPr="009921F5">
        <w:rPr>
          <w:rFonts w:cstheme="minorHAnsi"/>
          <w:kern w:val="0"/>
          <w14:ligatures w14:val="none"/>
        </w:rPr>
        <w:tab/>
        <w:t>kryterium użyteczności: na ile rezultaty i wpływ LSR zaspokajają potrzeby jego adresatów?</w:t>
      </w:r>
    </w:p>
    <w:p w:rsidR="009921F5" w:rsidRPr="009921F5" w:rsidRDefault="009921F5" w:rsidP="009921F5">
      <w:pPr>
        <w:spacing w:after="0" w:line="276" w:lineRule="auto"/>
        <w:rPr>
          <w:rFonts w:cstheme="minorHAnsi"/>
          <w:kern w:val="0"/>
          <w14:ligatures w14:val="none"/>
        </w:rPr>
      </w:pPr>
      <w:r w:rsidRPr="009921F5">
        <w:rPr>
          <w:rFonts w:cstheme="minorHAnsi"/>
          <w:kern w:val="0"/>
          <w14:ligatures w14:val="none"/>
        </w:rPr>
        <w:t>•</w:t>
      </w:r>
      <w:r w:rsidRPr="009921F5">
        <w:rPr>
          <w:rFonts w:cstheme="minorHAnsi"/>
          <w:kern w:val="0"/>
          <w14:ligatures w14:val="none"/>
        </w:rPr>
        <w:tab/>
        <w:t>kryterium trwałość: jak długo będą trwać pozytywne skutki wdrażania LSR po zakończeniu programu</w:t>
      </w:r>
    </w:p>
    <w:p w:rsidR="009921F5" w:rsidRPr="009921F5" w:rsidRDefault="009921F5" w:rsidP="009921F5">
      <w:pPr>
        <w:spacing w:after="0" w:line="276" w:lineRule="auto"/>
        <w:rPr>
          <w:rFonts w:cstheme="minorHAnsi"/>
          <w:kern w:val="0"/>
          <w14:ligatures w14:val="none"/>
        </w:rPr>
      </w:pPr>
      <w:r w:rsidRPr="009921F5">
        <w:rPr>
          <w:rFonts w:cstheme="minorHAnsi"/>
          <w:kern w:val="0"/>
          <w14:ligatures w14:val="none"/>
        </w:rPr>
        <w:t>Przewiduje się, iż w wyniku monitoringu i ewaluacji mogą zostać podjęte takie działania naprawcze jak:</w:t>
      </w:r>
    </w:p>
    <w:p w:rsidR="009921F5" w:rsidRPr="009921F5" w:rsidRDefault="009921F5" w:rsidP="009921F5">
      <w:pPr>
        <w:spacing w:after="0" w:line="276" w:lineRule="auto"/>
        <w:rPr>
          <w:rFonts w:cstheme="minorHAnsi"/>
          <w:kern w:val="0"/>
          <w14:ligatures w14:val="none"/>
        </w:rPr>
      </w:pPr>
      <w:r w:rsidRPr="009921F5">
        <w:rPr>
          <w:rFonts w:cstheme="minorHAnsi"/>
          <w:kern w:val="0"/>
          <w14:ligatures w14:val="none"/>
        </w:rPr>
        <w:t>•</w:t>
      </w:r>
      <w:r w:rsidRPr="009921F5">
        <w:rPr>
          <w:rFonts w:cstheme="minorHAnsi"/>
          <w:kern w:val="0"/>
          <w14:ligatures w14:val="none"/>
        </w:rPr>
        <w:tab/>
        <w:t>zmiana harmonogramu ogłaszania konkursów,</w:t>
      </w:r>
    </w:p>
    <w:p w:rsidR="009921F5" w:rsidRPr="009921F5" w:rsidRDefault="009921F5" w:rsidP="009921F5">
      <w:pPr>
        <w:spacing w:after="0" w:line="276" w:lineRule="auto"/>
        <w:rPr>
          <w:rFonts w:cstheme="minorHAnsi"/>
          <w:kern w:val="0"/>
          <w14:ligatures w14:val="none"/>
        </w:rPr>
      </w:pPr>
      <w:r w:rsidRPr="009921F5">
        <w:rPr>
          <w:rFonts w:cstheme="minorHAnsi"/>
          <w:kern w:val="0"/>
          <w14:ligatures w14:val="none"/>
        </w:rPr>
        <w:t>•</w:t>
      </w:r>
      <w:r w:rsidRPr="009921F5">
        <w:rPr>
          <w:rFonts w:cstheme="minorHAnsi"/>
          <w:kern w:val="0"/>
          <w14:ligatures w14:val="none"/>
        </w:rPr>
        <w:tab/>
        <w:t>zmiana kryteriów oceny operacji i ich wyboru,</w:t>
      </w:r>
    </w:p>
    <w:p w:rsidR="009921F5" w:rsidRPr="009921F5" w:rsidRDefault="009921F5" w:rsidP="009921F5">
      <w:pPr>
        <w:spacing w:after="0" w:line="276" w:lineRule="auto"/>
        <w:rPr>
          <w:rFonts w:cstheme="minorHAnsi"/>
          <w:kern w:val="0"/>
          <w14:ligatures w14:val="none"/>
        </w:rPr>
      </w:pPr>
      <w:r w:rsidRPr="009921F5">
        <w:rPr>
          <w:rFonts w:cstheme="minorHAnsi"/>
          <w:kern w:val="0"/>
          <w14:ligatures w14:val="none"/>
        </w:rPr>
        <w:t>•</w:t>
      </w:r>
      <w:r w:rsidRPr="009921F5">
        <w:rPr>
          <w:rFonts w:cstheme="minorHAnsi"/>
          <w:kern w:val="0"/>
          <w14:ligatures w14:val="none"/>
        </w:rPr>
        <w:tab/>
        <w:t>zmiana sposobu prowadzenia usług doradczych i szkoleniowych w zakresie wdrażania i rozliczania projektów,</w:t>
      </w:r>
    </w:p>
    <w:p w:rsidR="009921F5" w:rsidRPr="009921F5" w:rsidRDefault="009921F5" w:rsidP="009921F5">
      <w:pPr>
        <w:spacing w:after="0" w:line="276" w:lineRule="auto"/>
        <w:rPr>
          <w:rFonts w:cstheme="minorHAnsi"/>
          <w:kern w:val="0"/>
          <w14:ligatures w14:val="none"/>
        </w:rPr>
      </w:pPr>
      <w:r w:rsidRPr="009921F5">
        <w:rPr>
          <w:rFonts w:cstheme="minorHAnsi"/>
          <w:kern w:val="0"/>
          <w14:ligatures w14:val="none"/>
        </w:rPr>
        <w:t>•</w:t>
      </w:r>
      <w:r w:rsidRPr="009921F5">
        <w:rPr>
          <w:rFonts w:cstheme="minorHAnsi"/>
          <w:kern w:val="0"/>
          <w14:ligatures w14:val="none"/>
        </w:rPr>
        <w:tab/>
        <w:t>usprawnienie przepływu informacji,</w:t>
      </w:r>
    </w:p>
    <w:p w:rsidR="009921F5" w:rsidRPr="009921F5" w:rsidRDefault="009921F5" w:rsidP="009921F5">
      <w:pPr>
        <w:spacing w:after="0" w:line="276" w:lineRule="auto"/>
        <w:rPr>
          <w:rFonts w:cstheme="minorHAnsi"/>
          <w:kern w:val="0"/>
          <w14:ligatures w14:val="none"/>
        </w:rPr>
      </w:pPr>
      <w:r w:rsidRPr="009921F5">
        <w:rPr>
          <w:rFonts w:cstheme="minorHAnsi"/>
          <w:kern w:val="0"/>
          <w14:ligatures w14:val="none"/>
        </w:rPr>
        <w:t>•</w:t>
      </w:r>
      <w:r w:rsidRPr="009921F5">
        <w:rPr>
          <w:rFonts w:cstheme="minorHAnsi"/>
          <w:kern w:val="0"/>
          <w14:ligatures w14:val="none"/>
        </w:rPr>
        <w:tab/>
        <w:t>wprowadzenia zmian w dokumentach,</w:t>
      </w:r>
    </w:p>
    <w:p w:rsidR="009921F5" w:rsidRPr="009921F5" w:rsidRDefault="009921F5" w:rsidP="009921F5">
      <w:pPr>
        <w:spacing w:after="0" w:line="276" w:lineRule="auto"/>
        <w:rPr>
          <w:rFonts w:cstheme="minorHAnsi"/>
          <w:kern w:val="0"/>
          <w14:ligatures w14:val="none"/>
        </w:rPr>
      </w:pPr>
      <w:r w:rsidRPr="009921F5">
        <w:rPr>
          <w:rFonts w:cstheme="minorHAnsi"/>
          <w:kern w:val="0"/>
          <w14:ligatures w14:val="none"/>
        </w:rPr>
        <w:t>•</w:t>
      </w:r>
      <w:r w:rsidRPr="009921F5">
        <w:rPr>
          <w:rFonts w:cstheme="minorHAnsi"/>
          <w:kern w:val="0"/>
          <w14:ligatures w14:val="none"/>
        </w:rPr>
        <w:tab/>
        <w:t>inne.</w:t>
      </w:r>
    </w:p>
    <w:p w:rsidR="009921F5" w:rsidRPr="009921F5" w:rsidRDefault="009921F5" w:rsidP="009921F5">
      <w:pPr>
        <w:spacing w:after="0" w:line="276" w:lineRule="auto"/>
        <w:rPr>
          <w:rFonts w:cstheme="minorHAnsi"/>
          <w:kern w:val="0"/>
          <w14:ligatures w14:val="none"/>
        </w:rPr>
      </w:pPr>
    </w:p>
    <w:tbl>
      <w:tblPr>
        <w:tblW w:w="5000" w:type="pct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4"/>
        <w:gridCol w:w="1351"/>
        <w:gridCol w:w="1954"/>
        <w:gridCol w:w="1413"/>
        <w:gridCol w:w="2460"/>
      </w:tblGrid>
      <w:tr w:rsidR="009921F5" w:rsidRPr="009921F5" w:rsidTr="006844F3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9921F5">
              <w:rPr>
                <w:rFonts w:eastAsia="Times New Roman" w:cstheme="minorHAnsi"/>
                <w:kern w:val="0"/>
                <w:lang w:eastAsia="pl-PL"/>
                <w14:ligatures w14:val="none"/>
              </w:rPr>
              <w:t>Elementy poddane badaniu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9921F5">
              <w:rPr>
                <w:rFonts w:eastAsia="Times New Roman" w:cstheme="minorHAnsi"/>
                <w:kern w:val="0"/>
                <w:lang w:eastAsia="pl-PL"/>
                <w14:ligatures w14:val="none"/>
              </w:rPr>
              <w:t>Wykonawca badania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9921F5">
              <w:rPr>
                <w:rFonts w:eastAsia="Times New Roman" w:cstheme="minorHAnsi"/>
                <w:kern w:val="0"/>
                <w:lang w:eastAsia="pl-PL"/>
                <w14:ligatures w14:val="none"/>
              </w:rPr>
              <w:t>Źródła danych i metody ich zbierania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9921F5">
              <w:rPr>
                <w:rFonts w:eastAsia="Times New Roman" w:cstheme="minorHAnsi"/>
                <w:kern w:val="0"/>
                <w:lang w:eastAsia="pl-PL"/>
                <w14:ligatures w14:val="none"/>
              </w:rPr>
              <w:t>Czas i okres dokonywania pomiaru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9921F5">
              <w:rPr>
                <w:rFonts w:eastAsia="Times New Roman" w:cstheme="minorHAnsi"/>
                <w:kern w:val="0"/>
                <w:lang w:eastAsia="pl-PL"/>
                <w14:ligatures w14:val="none"/>
              </w:rPr>
              <w:t>Analiza i ocena danych</w:t>
            </w:r>
          </w:p>
        </w:tc>
      </w:tr>
      <w:tr w:rsidR="009921F5" w:rsidRPr="009921F5" w:rsidTr="006844F3">
        <w:trPr>
          <w:trHeight w:val="30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F5" w:rsidRPr="009921F5" w:rsidRDefault="009921F5" w:rsidP="009921F5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9921F5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Monitoring</w:t>
            </w:r>
          </w:p>
        </w:tc>
      </w:tr>
      <w:tr w:rsidR="009921F5" w:rsidRPr="009921F5" w:rsidTr="006844F3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F5" w:rsidRPr="009921F5" w:rsidRDefault="009921F5" w:rsidP="009921F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9921F5">
              <w:rPr>
                <w:rFonts w:eastAsia="Times New Roman" w:cstheme="minorHAnsi"/>
                <w:kern w:val="0"/>
                <w:lang w:eastAsia="pl-PL"/>
                <w14:ligatures w14:val="none"/>
              </w:rPr>
              <w:t>Funkcjonowanie Biura LGD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F5" w:rsidRPr="009921F5" w:rsidRDefault="009921F5" w:rsidP="009921F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9921F5">
              <w:rPr>
                <w:rFonts w:eastAsia="Times New Roman" w:cstheme="minorHAnsi"/>
                <w:kern w:val="0"/>
                <w:lang w:eastAsia="pl-PL"/>
                <w14:ligatures w14:val="none"/>
              </w:rPr>
              <w:t>Zarząd LGD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F5" w:rsidRPr="009921F5" w:rsidRDefault="009921F5" w:rsidP="009921F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9921F5">
              <w:rPr>
                <w:rFonts w:eastAsia="Times New Roman" w:cstheme="minorHAnsi"/>
                <w:kern w:val="0"/>
                <w:lang w:eastAsia="pl-PL"/>
                <w14:ligatures w14:val="none"/>
              </w:rPr>
              <w:t>Anonimowe ankiety, opinia dyrektora biura nt. podległego personelu, wywiad z wnioskodawcami, opinia Zarządu, opinia Komisji Rewizyjnej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F5" w:rsidRPr="009921F5" w:rsidRDefault="009921F5" w:rsidP="009921F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9921F5">
              <w:rPr>
                <w:rFonts w:eastAsia="Times New Roman" w:cstheme="minorHAnsi"/>
                <w:kern w:val="0"/>
                <w:lang w:eastAsia="pl-PL"/>
                <w14:ligatures w14:val="none"/>
              </w:rPr>
              <w:t>Na bieżąco w całym okresie wdrażania LSR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F5" w:rsidRPr="009921F5" w:rsidRDefault="009921F5" w:rsidP="009921F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9921F5">
              <w:rPr>
                <w:rFonts w:eastAsia="Times New Roman" w:cstheme="minorHAnsi"/>
                <w:kern w:val="0"/>
                <w:lang w:eastAsia="pl-PL"/>
                <w14:ligatures w14:val="none"/>
              </w:rPr>
              <w:t>Ocena efektywności pracy pracowników, sposobu przekazywania istotnych informacji potencjalnym beneficjentom, ocena jakości doradztwa.</w:t>
            </w:r>
          </w:p>
        </w:tc>
      </w:tr>
      <w:tr w:rsidR="009921F5" w:rsidRPr="009921F5" w:rsidTr="006844F3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F5" w:rsidRPr="009921F5" w:rsidRDefault="009921F5" w:rsidP="009921F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9921F5">
              <w:rPr>
                <w:rFonts w:eastAsia="Times New Roman" w:cstheme="minorHAnsi"/>
                <w:kern w:val="0"/>
                <w:lang w:eastAsia="pl-PL"/>
                <w14:ligatures w14:val="none"/>
              </w:rPr>
              <w:t>Stopień realizacji</w:t>
            </w:r>
            <w:r w:rsidRPr="009921F5">
              <w:rPr>
                <w:rFonts w:eastAsia="Times New Roman" w:cstheme="minorHAnsi"/>
                <w:kern w:val="0"/>
                <w:lang w:eastAsia="pl-PL"/>
                <w14:ligatures w14:val="none"/>
              </w:rPr>
              <w:br/>
              <w:t xml:space="preserve">Harmonogramu ogłaszanych </w:t>
            </w:r>
            <w:r w:rsidRPr="009921F5">
              <w:rPr>
                <w:rFonts w:eastAsia="Times New Roman" w:cstheme="minorHAnsi"/>
                <w:kern w:val="0"/>
                <w:lang w:eastAsia="pl-PL"/>
                <w14:ligatures w14:val="none"/>
              </w:rPr>
              <w:br/>
              <w:t>konkursów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F5" w:rsidRPr="009921F5" w:rsidRDefault="009921F5" w:rsidP="009921F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9921F5">
              <w:rPr>
                <w:rFonts w:eastAsia="Times New Roman" w:cstheme="minorHAnsi"/>
                <w:kern w:val="0"/>
                <w:lang w:eastAsia="pl-PL"/>
                <w14:ligatures w14:val="none"/>
              </w:rPr>
              <w:t>Biuro LGD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F5" w:rsidRPr="009921F5" w:rsidRDefault="009921F5" w:rsidP="009921F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9921F5">
              <w:rPr>
                <w:rFonts w:eastAsia="Times New Roman" w:cstheme="minorHAnsi"/>
                <w:kern w:val="0"/>
                <w:lang w:eastAsia="pl-PL"/>
                <w14:ligatures w14:val="none"/>
              </w:rPr>
              <w:t>Wewnętrzna baza danych konkursów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F5" w:rsidRPr="009921F5" w:rsidRDefault="009921F5" w:rsidP="009921F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9921F5">
              <w:rPr>
                <w:rFonts w:eastAsia="Times New Roman" w:cstheme="minorHAnsi"/>
                <w:kern w:val="0"/>
                <w:lang w:eastAsia="pl-PL"/>
                <w14:ligatures w14:val="none"/>
              </w:rPr>
              <w:t>Na bieżąco w całym okresie wdrażania LSR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F5" w:rsidRPr="009921F5" w:rsidRDefault="009921F5" w:rsidP="009921F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9921F5">
              <w:rPr>
                <w:rFonts w:eastAsia="Times New Roman" w:cstheme="minorHAnsi"/>
                <w:kern w:val="0"/>
                <w:lang w:eastAsia="pl-PL"/>
                <w14:ligatures w14:val="none"/>
              </w:rPr>
              <w:t>Zgodność ogłaszanych konkursów z harmonogramem konkursów w całym okresie wdrażania LSR</w:t>
            </w:r>
          </w:p>
        </w:tc>
      </w:tr>
      <w:tr w:rsidR="009921F5" w:rsidRPr="009921F5" w:rsidTr="006844F3">
        <w:trPr>
          <w:trHeight w:val="18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F5" w:rsidRPr="009921F5" w:rsidRDefault="009921F5" w:rsidP="009921F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9921F5">
              <w:rPr>
                <w:rFonts w:eastAsia="Times New Roman" w:cstheme="minorHAnsi"/>
                <w:kern w:val="0"/>
                <w:lang w:eastAsia="pl-PL"/>
                <w14:ligatures w14:val="none"/>
              </w:rPr>
              <w:t>Budżet LSR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F5" w:rsidRPr="009921F5" w:rsidRDefault="009921F5" w:rsidP="009921F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9921F5">
              <w:rPr>
                <w:rFonts w:eastAsia="Times New Roman" w:cstheme="minorHAnsi"/>
                <w:kern w:val="0"/>
                <w:lang w:eastAsia="pl-PL"/>
                <w14:ligatures w14:val="none"/>
              </w:rPr>
              <w:t>Biuro LGD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F5" w:rsidRPr="009921F5" w:rsidRDefault="009921F5" w:rsidP="009921F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9921F5">
              <w:rPr>
                <w:rFonts w:eastAsia="Times New Roman" w:cstheme="minorHAnsi"/>
                <w:kern w:val="0"/>
                <w:lang w:eastAsia="pl-PL"/>
                <w14:ligatures w14:val="none"/>
              </w:rPr>
              <w:t>Rejestr danych.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F5" w:rsidRPr="009921F5" w:rsidRDefault="009921F5" w:rsidP="009921F5">
            <w:pPr>
              <w:spacing w:after="200" w:line="240" w:lineRule="auto"/>
              <w:jc w:val="center"/>
              <w:rPr>
                <w:rFonts w:eastAsia="Calibri" w:cstheme="minorHAnsi"/>
                <w:kern w:val="0"/>
                <w14:ligatures w14:val="none"/>
              </w:rPr>
            </w:pPr>
            <w:r w:rsidRPr="009921F5">
              <w:rPr>
                <w:rFonts w:eastAsia="Times New Roman" w:cstheme="minorHAnsi"/>
                <w:kern w:val="0"/>
                <w:lang w:eastAsia="pl-PL"/>
                <w14:ligatures w14:val="none"/>
              </w:rPr>
              <w:t>Na bieżąco w całym okresie wdrażania LSR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F5" w:rsidRPr="009921F5" w:rsidRDefault="009921F5" w:rsidP="009921F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9921F5">
              <w:rPr>
                <w:rFonts w:eastAsia="Times New Roman" w:cstheme="minorHAnsi"/>
                <w:kern w:val="0"/>
                <w:lang w:eastAsia="pl-PL"/>
                <w14:ligatures w14:val="none"/>
              </w:rPr>
              <w:t>Ocena zgodności i wysokości wydatkowania środków finansowych z przyznanego budżetu na poszczególne zadania/przedsięwzięcia</w:t>
            </w:r>
          </w:p>
        </w:tc>
      </w:tr>
      <w:tr w:rsidR="009921F5" w:rsidRPr="009921F5" w:rsidTr="006844F3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F5" w:rsidRPr="009921F5" w:rsidRDefault="009921F5" w:rsidP="009921F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9921F5">
              <w:rPr>
                <w:rFonts w:eastAsia="Times New Roman" w:cstheme="minorHAnsi"/>
                <w:kern w:val="0"/>
                <w:lang w:eastAsia="pl-PL"/>
                <w14:ligatures w14:val="none"/>
              </w:rPr>
              <w:t>Zainteresowanie stroną internetową LGD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F5" w:rsidRPr="009921F5" w:rsidRDefault="009921F5" w:rsidP="009921F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9921F5">
              <w:rPr>
                <w:rFonts w:eastAsia="Times New Roman" w:cstheme="minorHAnsi"/>
                <w:kern w:val="0"/>
                <w:lang w:eastAsia="pl-PL"/>
                <w14:ligatures w14:val="none"/>
              </w:rPr>
              <w:t>Biuro LGD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F5" w:rsidRPr="009921F5" w:rsidRDefault="009921F5" w:rsidP="009921F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9921F5">
              <w:rPr>
                <w:rFonts w:eastAsia="Times New Roman" w:cstheme="minorHAnsi"/>
                <w:kern w:val="0"/>
                <w:lang w:eastAsia="pl-PL"/>
                <w14:ligatures w14:val="none"/>
              </w:rPr>
              <w:t>Licznik odwiedzin strony internetowej, statystyki/dane od administratora strony internetowej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F5" w:rsidRPr="009921F5" w:rsidRDefault="009921F5" w:rsidP="009921F5">
            <w:pPr>
              <w:spacing w:after="200" w:line="240" w:lineRule="auto"/>
              <w:jc w:val="center"/>
              <w:rPr>
                <w:rFonts w:eastAsia="Calibri" w:cstheme="minorHAnsi"/>
                <w:kern w:val="0"/>
                <w14:ligatures w14:val="none"/>
              </w:rPr>
            </w:pPr>
            <w:r w:rsidRPr="009921F5">
              <w:rPr>
                <w:rFonts w:eastAsia="Times New Roman" w:cstheme="minorHAnsi"/>
                <w:kern w:val="0"/>
                <w:lang w:eastAsia="pl-PL"/>
                <w14:ligatures w14:val="none"/>
              </w:rPr>
              <w:t>Na bieżąco w całym okresie wdrażania LSR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F5" w:rsidRPr="009921F5" w:rsidRDefault="009921F5" w:rsidP="009921F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9921F5">
              <w:rPr>
                <w:rFonts w:eastAsia="Times New Roman" w:cstheme="minorHAnsi"/>
                <w:kern w:val="0"/>
                <w:lang w:eastAsia="pl-PL"/>
                <w14:ligatures w14:val="none"/>
              </w:rPr>
              <w:t>Skuteczność przepływu informacji, efektywność promocji obszaru LGD</w:t>
            </w:r>
          </w:p>
        </w:tc>
      </w:tr>
      <w:tr w:rsidR="009921F5" w:rsidRPr="009921F5" w:rsidTr="006844F3">
        <w:trPr>
          <w:trHeight w:val="13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F5" w:rsidRPr="009921F5" w:rsidRDefault="009921F5" w:rsidP="009921F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9921F5">
              <w:rPr>
                <w:rFonts w:eastAsia="Times New Roman" w:cstheme="minorHAnsi"/>
                <w:kern w:val="0"/>
                <w:lang w:eastAsia="pl-PL"/>
                <w14:ligatures w14:val="none"/>
              </w:rPr>
              <w:t>Stopień realizacji budżetu na operacje dedykowane grupom dewaloryzowanym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F5" w:rsidRPr="009921F5" w:rsidRDefault="009921F5" w:rsidP="009921F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9921F5">
              <w:rPr>
                <w:rFonts w:eastAsia="Times New Roman" w:cstheme="minorHAnsi"/>
                <w:kern w:val="0"/>
                <w:lang w:eastAsia="pl-PL"/>
                <w14:ligatures w14:val="none"/>
              </w:rPr>
              <w:t>Biuro LGD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F5" w:rsidRPr="009921F5" w:rsidRDefault="009921F5" w:rsidP="009921F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9921F5">
              <w:rPr>
                <w:rFonts w:eastAsia="Times New Roman" w:cstheme="minorHAnsi"/>
                <w:kern w:val="0"/>
                <w:lang w:eastAsia="pl-PL"/>
                <w14:ligatures w14:val="none"/>
              </w:rPr>
              <w:t>Rejestr danych.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F5" w:rsidRPr="009921F5" w:rsidRDefault="009921F5" w:rsidP="009921F5">
            <w:pPr>
              <w:spacing w:after="200" w:line="240" w:lineRule="auto"/>
              <w:jc w:val="center"/>
              <w:rPr>
                <w:rFonts w:eastAsia="Calibri" w:cstheme="minorHAnsi"/>
                <w:kern w:val="0"/>
                <w14:ligatures w14:val="none"/>
              </w:rPr>
            </w:pPr>
            <w:r w:rsidRPr="009921F5">
              <w:rPr>
                <w:rFonts w:eastAsia="Times New Roman" w:cstheme="minorHAnsi"/>
                <w:kern w:val="0"/>
                <w:lang w:eastAsia="pl-PL"/>
                <w14:ligatures w14:val="none"/>
              </w:rPr>
              <w:t>Na bieżąco w całym okresie wdrażania LSR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F5" w:rsidRPr="009921F5" w:rsidRDefault="009921F5" w:rsidP="009921F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9921F5">
              <w:rPr>
                <w:rFonts w:eastAsia="Times New Roman" w:cstheme="minorHAnsi"/>
                <w:kern w:val="0"/>
                <w:lang w:eastAsia="pl-PL"/>
                <w14:ligatures w14:val="none"/>
              </w:rPr>
              <w:t>Ocena zgodności i wysokości wydatkowania środków finansowych z przyznanego budżetu na poszczególne zadania/przedsięwzięcia</w:t>
            </w:r>
          </w:p>
          <w:p w:rsidR="009921F5" w:rsidRPr="009921F5" w:rsidRDefault="009921F5" w:rsidP="009921F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9921F5" w:rsidRPr="009921F5" w:rsidTr="006844F3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F5" w:rsidRPr="009921F5" w:rsidRDefault="009921F5" w:rsidP="009921F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9921F5">
              <w:rPr>
                <w:rFonts w:eastAsia="Times New Roman" w:cstheme="minorHAnsi"/>
                <w:kern w:val="0"/>
                <w:lang w:eastAsia="pl-PL"/>
                <w14:ligatures w14:val="none"/>
              </w:rPr>
              <w:lastRenderedPageBreak/>
              <w:t>Stan wdrażanych projektów, skala i rodzaje występujących problemów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F5" w:rsidRPr="009921F5" w:rsidRDefault="009921F5" w:rsidP="009921F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9921F5">
              <w:rPr>
                <w:rFonts w:eastAsia="Times New Roman" w:cstheme="minorHAnsi"/>
                <w:kern w:val="0"/>
                <w:lang w:eastAsia="pl-PL"/>
                <w14:ligatures w14:val="none"/>
              </w:rPr>
              <w:t>Biuro LGD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F5" w:rsidRPr="009921F5" w:rsidRDefault="009921F5" w:rsidP="009921F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9921F5">
              <w:rPr>
                <w:rFonts w:eastAsia="Times New Roman" w:cstheme="minorHAnsi"/>
                <w:kern w:val="0"/>
                <w:lang w:eastAsia="pl-PL"/>
                <w14:ligatures w14:val="none"/>
              </w:rPr>
              <w:t>Rejestr danych, ankiety, bieżący kontakt z beneficjentami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F5" w:rsidRPr="009921F5" w:rsidRDefault="009921F5" w:rsidP="009921F5">
            <w:pPr>
              <w:spacing w:after="200" w:line="240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9921F5">
              <w:rPr>
                <w:rFonts w:eastAsia="Times New Roman" w:cstheme="minorHAnsi"/>
                <w:kern w:val="0"/>
                <w:lang w:eastAsia="pl-PL"/>
                <w14:ligatures w14:val="none"/>
              </w:rPr>
              <w:t>Na bieżąco w całym okresie wdrażania LSR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F5" w:rsidRPr="009921F5" w:rsidRDefault="009921F5" w:rsidP="009921F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9921F5">
              <w:rPr>
                <w:rFonts w:eastAsia="Times New Roman" w:cstheme="minorHAnsi"/>
                <w:kern w:val="0"/>
                <w:lang w:eastAsia="pl-PL"/>
                <w14:ligatures w14:val="none"/>
              </w:rPr>
              <w:t>Ocena zaawansowania projektów</w:t>
            </w:r>
          </w:p>
        </w:tc>
      </w:tr>
      <w:tr w:rsidR="009921F5" w:rsidRPr="009921F5" w:rsidTr="006844F3">
        <w:trPr>
          <w:trHeight w:val="30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F5" w:rsidRPr="009921F5" w:rsidRDefault="009921F5" w:rsidP="009921F5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9921F5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Ewaluacja</w:t>
            </w:r>
          </w:p>
        </w:tc>
      </w:tr>
      <w:tr w:rsidR="009921F5" w:rsidRPr="009921F5" w:rsidTr="006844F3">
        <w:trPr>
          <w:trHeight w:val="18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F5" w:rsidRPr="009921F5" w:rsidRDefault="009921F5" w:rsidP="009921F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9921F5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Stopień  realizacji  celów </w:t>
            </w:r>
            <w:r w:rsidRPr="009921F5">
              <w:rPr>
                <w:rFonts w:eastAsia="Times New Roman" w:cstheme="minorHAnsi"/>
                <w:kern w:val="0"/>
                <w:lang w:eastAsia="pl-PL"/>
                <w14:ligatures w14:val="none"/>
              </w:rPr>
              <w:br/>
              <w:t xml:space="preserve">LSR – stopień  realizacji </w:t>
            </w:r>
            <w:r w:rsidRPr="009921F5">
              <w:rPr>
                <w:rFonts w:eastAsia="Times New Roman" w:cstheme="minorHAnsi"/>
                <w:kern w:val="0"/>
                <w:lang w:eastAsia="pl-PL"/>
                <w14:ligatures w14:val="none"/>
              </w:rPr>
              <w:br/>
              <w:t xml:space="preserve">wskaźników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F5" w:rsidRPr="009921F5" w:rsidRDefault="009921F5" w:rsidP="009921F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9921F5">
              <w:rPr>
                <w:rFonts w:eastAsia="Times New Roman" w:cstheme="minorHAnsi"/>
                <w:kern w:val="0"/>
                <w:lang w:eastAsia="pl-PL"/>
                <w14:ligatures w14:val="none"/>
              </w:rPr>
              <w:t>Zespół Monitorujący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F5" w:rsidRPr="009921F5" w:rsidRDefault="009921F5" w:rsidP="009921F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9921F5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Analizy własne Zespołu Monitorującego, </w:t>
            </w:r>
            <w:r w:rsidRPr="009921F5">
              <w:rPr>
                <w:rFonts w:eastAsia="Times New Roman" w:cstheme="minorHAnsi"/>
                <w:kern w:val="0"/>
                <w:lang w:eastAsia="pl-PL"/>
                <w14:ligatures w14:val="none"/>
              </w:rPr>
              <w:br/>
              <w:t xml:space="preserve">sprawozdania beneficjentów, ankiety </w:t>
            </w:r>
            <w:r w:rsidRPr="009921F5">
              <w:rPr>
                <w:rFonts w:eastAsia="Times New Roman" w:cstheme="minorHAnsi"/>
                <w:kern w:val="0"/>
                <w:lang w:eastAsia="pl-PL"/>
                <w14:ligatures w14:val="none"/>
              </w:rPr>
              <w:br/>
              <w:t xml:space="preserve">beneficjentów, rejestr prowadzony przez </w:t>
            </w:r>
            <w:r w:rsidRPr="009921F5">
              <w:rPr>
                <w:rFonts w:eastAsia="Times New Roman" w:cstheme="minorHAnsi"/>
                <w:kern w:val="0"/>
                <w:lang w:eastAsia="pl-PL"/>
                <w14:ligatures w14:val="none"/>
              </w:rPr>
              <w:br/>
              <w:t>pracowników Biura LGD, wizja lokalna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F5" w:rsidRPr="009921F5" w:rsidRDefault="009921F5" w:rsidP="009921F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9921F5">
              <w:rPr>
                <w:rFonts w:eastAsia="Times New Roman" w:cstheme="minorHAnsi"/>
                <w:kern w:val="0"/>
                <w:lang w:eastAsia="pl-PL"/>
                <w14:ligatures w14:val="none"/>
              </w:rPr>
              <w:t>Ocena roczna wykonywana w pierwszym kwartale roku kolejnego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F5" w:rsidRPr="009921F5" w:rsidRDefault="009921F5" w:rsidP="009921F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9921F5">
              <w:rPr>
                <w:rFonts w:eastAsia="Times New Roman" w:cstheme="minorHAnsi"/>
                <w:kern w:val="0"/>
                <w:lang w:eastAsia="pl-PL"/>
                <w14:ligatures w14:val="none"/>
              </w:rPr>
              <w:t>Stopień realizacji wskaźników</w:t>
            </w:r>
          </w:p>
        </w:tc>
      </w:tr>
      <w:tr w:rsidR="009921F5" w:rsidRPr="009921F5" w:rsidTr="006844F3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F5" w:rsidRPr="009921F5" w:rsidRDefault="009921F5" w:rsidP="009921F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9921F5">
              <w:rPr>
                <w:rFonts w:eastAsia="Times New Roman" w:cstheme="minorHAnsi"/>
                <w:kern w:val="0"/>
                <w:lang w:eastAsia="pl-PL"/>
                <w14:ligatures w14:val="none"/>
              </w:rPr>
              <w:t>Jakość stosowanych kryteriów wyboru operacji i procedur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F5" w:rsidRPr="009921F5" w:rsidRDefault="009921F5" w:rsidP="009921F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9921F5">
              <w:rPr>
                <w:rFonts w:eastAsia="Times New Roman" w:cstheme="minorHAnsi"/>
                <w:kern w:val="0"/>
                <w:lang w:eastAsia="pl-PL"/>
                <w14:ligatures w14:val="none"/>
              </w:rPr>
              <w:t>Biuro LGD, Zarząd LGD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F5" w:rsidRPr="009921F5" w:rsidRDefault="009921F5" w:rsidP="009921F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9921F5">
              <w:rPr>
                <w:rFonts w:eastAsia="Times New Roman" w:cstheme="minorHAnsi"/>
                <w:kern w:val="0"/>
                <w:lang w:eastAsia="pl-PL"/>
                <w14:ligatures w14:val="none"/>
              </w:rPr>
              <w:t>Analiza ankiet przeprowadzonych z beneficjentami, dokumentacji dotyczącej realizacji operacji zgromadzonej w biurze LGD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F5" w:rsidRPr="009921F5" w:rsidRDefault="009921F5" w:rsidP="009921F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9921F5">
              <w:rPr>
                <w:rFonts w:eastAsia="Times New Roman" w:cstheme="minorHAnsi"/>
                <w:kern w:val="0"/>
                <w:lang w:eastAsia="pl-PL"/>
                <w14:ligatures w14:val="none"/>
              </w:rPr>
              <w:t>Ocena roczna w latach dokonywana w pierwszym kwartale roku kolejnego.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F5" w:rsidRPr="009921F5" w:rsidRDefault="009921F5" w:rsidP="009921F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9921F5">
              <w:rPr>
                <w:rFonts w:eastAsia="Times New Roman" w:cstheme="minorHAnsi"/>
                <w:kern w:val="0"/>
                <w:lang w:eastAsia="pl-PL"/>
                <w14:ligatures w14:val="none"/>
              </w:rPr>
              <w:t>Stopień realizacji zaplanowanych operacji</w:t>
            </w:r>
          </w:p>
        </w:tc>
      </w:tr>
      <w:tr w:rsidR="009921F5" w:rsidRPr="009921F5" w:rsidTr="006844F3">
        <w:trPr>
          <w:trHeight w:val="18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F5" w:rsidRPr="009921F5" w:rsidRDefault="009921F5" w:rsidP="009921F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9921F5">
              <w:rPr>
                <w:rFonts w:eastAsia="Times New Roman" w:cstheme="minorHAnsi"/>
                <w:kern w:val="0"/>
                <w:lang w:eastAsia="pl-PL"/>
                <w14:ligatures w14:val="none"/>
              </w:rPr>
              <w:t>Zainteresowanie stroną internetową LGD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F5" w:rsidRPr="009921F5" w:rsidRDefault="009921F5" w:rsidP="009921F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9921F5">
              <w:rPr>
                <w:rFonts w:eastAsia="Times New Roman" w:cstheme="minorHAnsi"/>
                <w:kern w:val="0"/>
                <w:lang w:eastAsia="pl-PL"/>
                <w14:ligatures w14:val="none"/>
              </w:rPr>
              <w:t>Biuro LGD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F5" w:rsidRPr="009921F5" w:rsidRDefault="009921F5" w:rsidP="009921F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9921F5">
              <w:rPr>
                <w:rFonts w:eastAsia="Times New Roman" w:cstheme="minorHAnsi"/>
                <w:kern w:val="0"/>
                <w:lang w:eastAsia="pl-PL"/>
                <w14:ligatures w14:val="none"/>
              </w:rPr>
              <w:t>Licznik odwiedzin strony internetowej, statystyki/dane od administratora strony internetowej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F5" w:rsidRPr="009921F5" w:rsidRDefault="009921F5" w:rsidP="009921F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9921F5">
              <w:rPr>
                <w:rFonts w:eastAsia="Times New Roman" w:cstheme="minorHAnsi"/>
                <w:kern w:val="0"/>
                <w:lang w:eastAsia="pl-PL"/>
                <w14:ligatures w14:val="none"/>
              </w:rPr>
              <w:t>Ocena roczna w latach dokonywana w pierwszym kwartale roku kolejnego, z wyłączeniem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F5" w:rsidRPr="009921F5" w:rsidRDefault="009921F5" w:rsidP="009921F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9921F5">
              <w:rPr>
                <w:rFonts w:eastAsia="Times New Roman" w:cstheme="minorHAnsi"/>
                <w:kern w:val="0"/>
                <w:lang w:eastAsia="pl-PL"/>
                <w14:ligatures w14:val="none"/>
              </w:rPr>
              <w:t>Skuteczność przepływu informacji, efektywność promocji obszaru LGD</w:t>
            </w:r>
          </w:p>
        </w:tc>
      </w:tr>
      <w:tr w:rsidR="009921F5" w:rsidRPr="009921F5" w:rsidTr="006844F3">
        <w:trPr>
          <w:trHeight w:val="20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F5" w:rsidRPr="009921F5" w:rsidRDefault="009921F5" w:rsidP="009921F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9921F5">
              <w:rPr>
                <w:rFonts w:eastAsia="Times New Roman" w:cstheme="minorHAnsi"/>
                <w:kern w:val="0"/>
                <w:lang w:eastAsia="pl-PL"/>
                <w14:ligatures w14:val="none"/>
              </w:rPr>
              <w:t>Skuteczność promocji</w:t>
            </w:r>
            <w:r w:rsidRPr="009921F5">
              <w:rPr>
                <w:rFonts w:eastAsia="Times New Roman" w:cstheme="minorHAnsi"/>
                <w:kern w:val="0"/>
                <w:lang w:eastAsia="pl-PL"/>
                <w14:ligatures w14:val="none"/>
              </w:rPr>
              <w:br/>
              <w:t>i aktywizacji</w:t>
            </w:r>
            <w:r w:rsidRPr="009921F5">
              <w:rPr>
                <w:rFonts w:eastAsia="Times New Roman" w:cstheme="minorHAnsi"/>
                <w:kern w:val="0"/>
                <w:lang w:eastAsia="pl-PL"/>
                <w14:ligatures w14:val="none"/>
              </w:rPr>
              <w:br/>
              <w:t>społeczności lokalnej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F5" w:rsidRPr="009921F5" w:rsidRDefault="009921F5" w:rsidP="009921F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9921F5">
              <w:rPr>
                <w:rFonts w:eastAsia="Times New Roman" w:cstheme="minorHAnsi"/>
                <w:kern w:val="0"/>
                <w:lang w:eastAsia="pl-PL"/>
                <w14:ligatures w14:val="none"/>
              </w:rPr>
              <w:t>Biuro LGD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F5" w:rsidRPr="009921F5" w:rsidRDefault="009921F5" w:rsidP="009921F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9921F5">
              <w:rPr>
                <w:rFonts w:eastAsia="Times New Roman" w:cstheme="minorHAnsi"/>
                <w:kern w:val="0"/>
                <w:lang w:eastAsia="pl-PL"/>
                <w14:ligatures w14:val="none"/>
              </w:rPr>
              <w:t>Badania ankietowe wśród mieszkańców,</w:t>
            </w:r>
            <w:r w:rsidRPr="009921F5">
              <w:rPr>
                <w:rFonts w:eastAsia="Times New Roman" w:cstheme="minorHAnsi"/>
                <w:kern w:val="0"/>
                <w:lang w:eastAsia="pl-PL"/>
                <w14:ligatures w14:val="none"/>
              </w:rPr>
              <w:br/>
              <w:t>prowadzone bezpośrednio, za</w:t>
            </w:r>
            <w:r w:rsidRPr="009921F5">
              <w:rPr>
                <w:rFonts w:eastAsia="Times New Roman" w:cstheme="minorHAnsi"/>
                <w:kern w:val="0"/>
                <w:lang w:eastAsia="pl-PL"/>
                <w14:ligatures w14:val="none"/>
              </w:rPr>
              <w:br/>
              <w:t>pośrednictwem strony internetowej</w:t>
            </w:r>
            <w:r w:rsidRPr="009921F5">
              <w:rPr>
                <w:rFonts w:eastAsia="Times New Roman" w:cstheme="minorHAnsi"/>
                <w:kern w:val="0"/>
                <w:lang w:eastAsia="pl-PL"/>
                <w14:ligatures w14:val="none"/>
              </w:rPr>
              <w:br/>
              <w:t>Stowarzyszenia.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F5" w:rsidRPr="009921F5" w:rsidRDefault="009921F5" w:rsidP="009921F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9921F5">
              <w:rPr>
                <w:rFonts w:eastAsia="Times New Roman" w:cstheme="minorHAnsi"/>
                <w:kern w:val="0"/>
                <w:lang w:eastAsia="pl-PL"/>
                <w14:ligatures w14:val="none"/>
              </w:rPr>
              <w:t>Ocena roczna w latach dokonywana w pierwszym kwartale roku kolejnego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F5" w:rsidRPr="009921F5" w:rsidRDefault="009921F5" w:rsidP="009921F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9921F5">
              <w:rPr>
                <w:rFonts w:eastAsia="Times New Roman" w:cstheme="minorHAnsi"/>
                <w:kern w:val="0"/>
                <w:lang w:eastAsia="pl-PL"/>
                <w14:ligatures w14:val="none"/>
              </w:rPr>
              <w:t>Ocena skuteczności promocji LGD oraz działań wdrażanych w ramach LSR, mierzona, jako liczba osób, które uzyskały informację na temat LGD oraz skuteczność animacji społeczności.</w:t>
            </w:r>
          </w:p>
        </w:tc>
      </w:tr>
      <w:tr w:rsidR="009921F5" w:rsidRPr="009921F5" w:rsidTr="006844F3">
        <w:trPr>
          <w:trHeight w:val="20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F5" w:rsidRPr="009921F5" w:rsidRDefault="009921F5" w:rsidP="009921F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9921F5">
              <w:rPr>
                <w:rFonts w:eastAsia="Times New Roman" w:cstheme="minorHAnsi"/>
                <w:kern w:val="0"/>
                <w:lang w:eastAsia="pl-PL"/>
                <w14:ligatures w14:val="none"/>
              </w:rPr>
              <w:t>Działalność LGD,</w:t>
            </w:r>
            <w:r w:rsidRPr="009921F5">
              <w:rPr>
                <w:rFonts w:eastAsia="Times New Roman" w:cstheme="minorHAnsi"/>
                <w:kern w:val="0"/>
                <w:lang w:eastAsia="pl-PL"/>
                <w14:ligatures w14:val="none"/>
              </w:rPr>
              <w:br/>
              <w:t>pracownicy</w:t>
            </w:r>
            <w:r w:rsidRPr="009921F5">
              <w:rPr>
                <w:rFonts w:eastAsia="Times New Roman" w:cstheme="minorHAnsi"/>
                <w:kern w:val="0"/>
                <w:lang w:eastAsia="pl-PL"/>
                <w14:ligatures w14:val="none"/>
              </w:rPr>
              <w:br/>
              <w:t>i funkcjonowanie</w:t>
            </w:r>
            <w:r w:rsidRPr="009921F5">
              <w:rPr>
                <w:rFonts w:eastAsia="Times New Roman" w:cstheme="minorHAnsi"/>
                <w:kern w:val="0"/>
                <w:lang w:eastAsia="pl-PL"/>
                <w14:ligatures w14:val="none"/>
              </w:rPr>
              <w:br/>
              <w:t>biura.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F5" w:rsidRPr="009921F5" w:rsidRDefault="009921F5" w:rsidP="009921F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9921F5">
              <w:rPr>
                <w:rFonts w:eastAsia="Times New Roman" w:cstheme="minorHAnsi"/>
                <w:kern w:val="0"/>
                <w:lang w:eastAsia="pl-PL"/>
                <w14:ligatures w14:val="none"/>
              </w:rPr>
              <w:t>Zespół Monitorujący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F5" w:rsidRPr="009921F5" w:rsidRDefault="009921F5" w:rsidP="009921F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9921F5">
              <w:rPr>
                <w:rFonts w:eastAsia="Times New Roman" w:cstheme="minorHAnsi"/>
                <w:kern w:val="0"/>
                <w:lang w:eastAsia="pl-PL"/>
                <w14:ligatures w14:val="none"/>
              </w:rPr>
              <w:t>Badania ankietowe, opinie beneficjentów,</w:t>
            </w:r>
            <w:r w:rsidRPr="009921F5">
              <w:rPr>
                <w:rFonts w:eastAsia="Times New Roman" w:cstheme="minorHAnsi"/>
                <w:kern w:val="0"/>
                <w:lang w:eastAsia="pl-PL"/>
                <w14:ligatures w14:val="none"/>
              </w:rPr>
              <w:br/>
              <w:t>rozmowy z mieszkańcami na otwartych</w:t>
            </w:r>
            <w:r w:rsidRPr="009921F5">
              <w:rPr>
                <w:rFonts w:eastAsia="Times New Roman" w:cstheme="minorHAnsi"/>
                <w:kern w:val="0"/>
                <w:lang w:eastAsia="pl-PL"/>
                <w14:ligatures w14:val="none"/>
              </w:rPr>
              <w:br/>
              <w:t>spotkaniach, wywiady z wnioskodawcami,</w:t>
            </w:r>
            <w:r w:rsidRPr="009921F5">
              <w:rPr>
                <w:rFonts w:eastAsia="Times New Roman" w:cstheme="minorHAnsi"/>
                <w:kern w:val="0"/>
                <w:lang w:eastAsia="pl-PL"/>
                <w14:ligatures w14:val="none"/>
              </w:rPr>
              <w:br/>
            </w:r>
            <w:r w:rsidRPr="009921F5">
              <w:rPr>
                <w:rFonts w:eastAsia="Times New Roman" w:cstheme="minorHAnsi"/>
                <w:kern w:val="0"/>
                <w:lang w:eastAsia="pl-PL"/>
                <w14:ligatures w14:val="none"/>
              </w:rPr>
              <w:lastRenderedPageBreak/>
              <w:t>opinie członków</w:t>
            </w:r>
            <w:r w:rsidRPr="009921F5">
              <w:rPr>
                <w:rFonts w:eastAsia="Times New Roman" w:cstheme="minorHAnsi"/>
                <w:kern w:val="0"/>
                <w:lang w:eastAsia="pl-PL"/>
                <w14:ligatures w14:val="none"/>
              </w:rPr>
              <w:br/>
              <w:t>Stowarzyszenia.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F5" w:rsidRPr="009921F5" w:rsidRDefault="009921F5" w:rsidP="009921F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9921F5">
              <w:rPr>
                <w:rFonts w:eastAsia="Times New Roman" w:cstheme="minorHAnsi"/>
                <w:kern w:val="0"/>
                <w:lang w:eastAsia="pl-PL"/>
                <w14:ligatures w14:val="none"/>
              </w:rPr>
              <w:lastRenderedPageBreak/>
              <w:t>Raz na rok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F5" w:rsidRPr="009921F5" w:rsidRDefault="009921F5" w:rsidP="009921F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9921F5">
              <w:rPr>
                <w:rFonts w:eastAsia="Times New Roman" w:cstheme="minorHAnsi"/>
                <w:kern w:val="0"/>
                <w:lang w:eastAsia="pl-PL"/>
                <w14:ligatures w14:val="none"/>
              </w:rPr>
              <w:t>Ocena poprawności działalności prowadzonej przez Stowarzyszenie, określająca skuteczność realizowanych zadań w odniesieniu do założeń LSR</w:t>
            </w:r>
          </w:p>
        </w:tc>
      </w:tr>
      <w:tr w:rsidR="009921F5" w:rsidRPr="009921F5" w:rsidTr="006844F3">
        <w:trPr>
          <w:trHeight w:val="18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F5" w:rsidRPr="009921F5" w:rsidRDefault="009921F5" w:rsidP="009921F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9921F5">
              <w:rPr>
                <w:rFonts w:eastAsia="Times New Roman" w:cstheme="minorHAnsi"/>
                <w:kern w:val="0"/>
                <w:lang w:eastAsia="pl-PL"/>
                <w14:ligatures w14:val="none"/>
              </w:rPr>
              <w:t>Budżet LSR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F5" w:rsidRPr="009921F5" w:rsidRDefault="009921F5" w:rsidP="009921F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9921F5">
              <w:rPr>
                <w:rFonts w:eastAsia="Times New Roman" w:cstheme="minorHAnsi"/>
                <w:kern w:val="0"/>
                <w:lang w:eastAsia="pl-PL"/>
                <w14:ligatures w14:val="none"/>
              </w:rPr>
              <w:t>Biuro LGD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F5" w:rsidRPr="009921F5" w:rsidRDefault="009921F5" w:rsidP="009921F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9921F5">
              <w:rPr>
                <w:rFonts w:eastAsia="Times New Roman" w:cstheme="minorHAnsi"/>
                <w:kern w:val="0"/>
                <w:lang w:eastAsia="pl-PL"/>
                <w14:ligatures w14:val="none"/>
              </w:rPr>
              <w:t>Rejestr danych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F5" w:rsidRPr="009921F5" w:rsidRDefault="009921F5" w:rsidP="009921F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9921F5">
              <w:rPr>
                <w:rFonts w:eastAsia="Times New Roman" w:cstheme="minorHAnsi"/>
                <w:kern w:val="0"/>
                <w:lang w:eastAsia="pl-PL"/>
                <w14:ligatures w14:val="none"/>
              </w:rPr>
              <w:t>Raz na rok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F5" w:rsidRPr="009921F5" w:rsidRDefault="009921F5" w:rsidP="009921F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9921F5">
              <w:rPr>
                <w:rFonts w:eastAsia="Times New Roman" w:cstheme="minorHAnsi"/>
                <w:kern w:val="0"/>
                <w:lang w:eastAsia="pl-PL"/>
                <w14:ligatures w14:val="none"/>
              </w:rPr>
              <w:t>Ocena zgodności i wysokości wydatkowania środków finansowych z przyznanego budżetu na poszczególne zadania/przedsięwzięcia</w:t>
            </w:r>
          </w:p>
        </w:tc>
      </w:tr>
    </w:tbl>
    <w:p w:rsidR="00C53E7D" w:rsidRDefault="00C53E7D"/>
    <w:sectPr w:rsidR="00C53E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E08D0"/>
    <w:multiLevelType w:val="hybridMultilevel"/>
    <w:tmpl w:val="A288C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43C7C"/>
    <w:multiLevelType w:val="hybridMultilevel"/>
    <w:tmpl w:val="61EAC1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A10083"/>
    <w:multiLevelType w:val="hybridMultilevel"/>
    <w:tmpl w:val="69B847E6"/>
    <w:lvl w:ilvl="0" w:tplc="EF5E6A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126547">
    <w:abstractNumId w:val="2"/>
  </w:num>
  <w:num w:numId="2" w16cid:durableId="672491059">
    <w:abstractNumId w:val="0"/>
  </w:num>
  <w:num w:numId="3" w16cid:durableId="216861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1F5"/>
    <w:rsid w:val="00144FC4"/>
    <w:rsid w:val="001E6C30"/>
    <w:rsid w:val="009921F5"/>
    <w:rsid w:val="00C5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84060"/>
  <w15:chartTrackingRefBased/>
  <w15:docId w15:val="{B7AD7E5B-AEF2-426A-884C-F7043042B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921F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1942</Words>
  <Characters>11658</Characters>
  <Application>Microsoft Office Word</Application>
  <DocSecurity>0</DocSecurity>
  <Lines>97</Lines>
  <Paragraphs>27</Paragraphs>
  <ScaleCrop>false</ScaleCrop>
  <Company/>
  <LinksUpToDate>false</LinksUpToDate>
  <CharactersWithSpaces>13573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biuro@kaszubskadroga.pl</dc:creator>
  <cp:keywords/>
  <dc:description/>
  <cp:lastModifiedBy>biuro@kaszubskadroga.pl</cp:lastModifiedBy>
  <cp:revision>1</cp:revision>
  <dcterms:created xsi:type="dcterms:W3CDTF">2023-05-10T07:46:00Z</dcterms:created>
  <dcterms:modified xsi:type="dcterms:W3CDTF">2023-05-10T07:48:00Z</dcterms:modified>
</cp:coreProperties>
</file>